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76468C4" w:rsidR="00F92268" w:rsidRPr="00FF66BF" w:rsidRDefault="0091586E" w:rsidP="00F246C7">
            <w:pPr>
              <w:pStyle w:val="RefTableHeader"/>
            </w:pPr>
            <w:r>
              <w:t>5602-A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86C1EC1" w:rsidR="004B15BB" w:rsidRPr="0091586E" w:rsidRDefault="0091586E" w:rsidP="0091586E">
      <w:pPr>
        <w:pStyle w:val="Heading1"/>
      </w:pPr>
      <w:r w:rsidRPr="0091586E">
        <w:rPr>
          <w:bCs/>
        </w:rPr>
        <w:t>Specialty Guideline Management</w:t>
      </w:r>
      <w:r w:rsidR="008C54D9" w:rsidRPr="00BD1CC1">
        <w:br/>
      </w:r>
      <w:proofErr w:type="spellStart"/>
      <w:r w:rsidRPr="0091586E">
        <w:rPr>
          <w:bCs/>
        </w:rPr>
        <w:t>Rolvedon</w:t>
      </w:r>
      <w:proofErr w:type="spellEnd"/>
    </w:p>
    <w:p w14:paraId="78861C92" w14:textId="6C26F6F8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B47DB29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E02B4B">
        <w:rPr>
          <w:rStyle w:val="ui-provider"/>
        </w:rPr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08533ECD" w:rsidR="005B4D7C" w:rsidRPr="0091586E" w:rsidRDefault="0091586E">
            <w:pPr>
              <w:pStyle w:val="TableDataUnpadded"/>
              <w:rPr>
                <w:bCs/>
              </w:rPr>
            </w:pPr>
            <w:proofErr w:type="spellStart"/>
            <w:r w:rsidRPr="0091586E">
              <w:rPr>
                <w:bCs/>
              </w:rPr>
              <w:t>Rolvedon</w:t>
            </w:r>
            <w:proofErr w:type="spellEnd"/>
          </w:p>
        </w:tc>
        <w:tc>
          <w:tcPr>
            <w:tcW w:w="5595" w:type="dxa"/>
          </w:tcPr>
          <w:p w14:paraId="1A09710D" w14:textId="3DC11C67" w:rsidR="005B4D7C" w:rsidRPr="0091586E" w:rsidRDefault="0091586E">
            <w:pPr>
              <w:pStyle w:val="TableDataUnpadded"/>
              <w:rPr>
                <w:bCs/>
              </w:rPr>
            </w:pPr>
            <w:proofErr w:type="spellStart"/>
            <w:r w:rsidRPr="0091586E">
              <w:rPr>
                <w:bCs/>
              </w:rPr>
              <w:t>eflapegrastim-xnst</w:t>
            </w:r>
            <w:proofErr w:type="spellEnd"/>
          </w:p>
        </w:tc>
      </w:tr>
    </w:tbl>
    <w:p w14:paraId="14CE6108" w14:textId="495D0968" w:rsidR="00FC1AAD" w:rsidRPr="0091586E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4F8D9C0" w14:textId="00B2093F" w:rsidR="0091586E" w:rsidRPr="0091586E" w:rsidRDefault="0091586E" w:rsidP="0091586E">
      <w:pPr>
        <w:pStyle w:val="BodyText"/>
      </w:pPr>
      <w:r w:rsidRPr="0091586E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ADB3411" w:rsidR="00ED052F" w:rsidRPr="00BD1CC1" w:rsidRDefault="00ED052F" w:rsidP="00ED052F">
      <w:pPr>
        <w:pStyle w:val="Heading3"/>
        <w:keepNext w:val="0"/>
      </w:pPr>
      <w:r w:rsidRPr="00BD1CC1">
        <w:t>FDA-approved Indication</w:t>
      </w:r>
    </w:p>
    <w:p w14:paraId="3058A5F8" w14:textId="79DC989D" w:rsidR="005C778C" w:rsidRPr="00255903" w:rsidRDefault="0091586E" w:rsidP="00255903">
      <w:proofErr w:type="spellStart"/>
      <w:r w:rsidRPr="0091586E">
        <w:t>Rolvedon</w:t>
      </w:r>
      <w:proofErr w:type="spellEnd"/>
      <w:r w:rsidRPr="0091586E">
        <w:t xml:space="preserve"> is indicated to decrease the incidence of infection, as manifested by febrile neutropenia, in adult patients with non-myeloid malignancies receiving myelosuppressive anti-cancer drugs associated with clinically significant incidence of febrile neutropenia.</w:t>
      </w:r>
    </w:p>
    <w:p w14:paraId="3274C995" w14:textId="4764A358" w:rsidR="0091586E" w:rsidRDefault="009F2EF1" w:rsidP="000A54D6">
      <w:pPr>
        <w:pStyle w:val="Heading3"/>
      </w:pPr>
      <w:r>
        <w:t>Compendial Uses</w:t>
      </w:r>
    </w:p>
    <w:p w14:paraId="5D40E27B" w14:textId="1110326E" w:rsidR="0091586E" w:rsidRPr="0091586E" w:rsidRDefault="0091586E" w:rsidP="0091586E">
      <w:pPr>
        <w:pStyle w:val="ListParagraph"/>
      </w:pPr>
      <w:r w:rsidRPr="0091586E">
        <w:t>Stem cell transplantation-related indications</w:t>
      </w:r>
    </w:p>
    <w:p w14:paraId="1D3D6AC4" w14:textId="77777777" w:rsidR="0091586E" w:rsidRPr="0091586E" w:rsidRDefault="0091586E" w:rsidP="0091586E">
      <w:pPr>
        <w:pStyle w:val="ListParagraph"/>
      </w:pPr>
      <w:r w:rsidRPr="0091586E">
        <w:t>Prophylaxis for chemotherapy-induced febrile neutropenia in patients with solid tumors</w:t>
      </w:r>
    </w:p>
    <w:p w14:paraId="5835B220" w14:textId="77777777" w:rsidR="0091586E" w:rsidRPr="0091586E" w:rsidRDefault="0091586E" w:rsidP="0091586E">
      <w:pPr>
        <w:pStyle w:val="ListParagraph"/>
      </w:pPr>
      <w:r w:rsidRPr="0091586E">
        <w:t>Hematopoietic acute radiation syndrome</w:t>
      </w:r>
    </w:p>
    <w:p w14:paraId="1EFF560F" w14:textId="77777777" w:rsidR="0091586E" w:rsidRPr="0091586E" w:rsidRDefault="0091586E" w:rsidP="0091586E">
      <w:pPr>
        <w:pStyle w:val="ListParagraph"/>
      </w:pPr>
      <w:r w:rsidRPr="0091586E">
        <w:t>Hairy cell leukemia, neutropenic fever</w:t>
      </w:r>
    </w:p>
    <w:p w14:paraId="0A9C6B93" w14:textId="21AB1C1F" w:rsidR="0091586E" w:rsidRPr="0091586E" w:rsidRDefault="0091586E" w:rsidP="0091586E">
      <w:pPr>
        <w:pStyle w:val="BodyText"/>
      </w:pPr>
      <w:r w:rsidRPr="0091586E">
        <w:t>All other indications are considered experimental/investigational and not medically necessary.</w:t>
      </w:r>
    </w:p>
    <w:p w14:paraId="36381B6D" w14:textId="0D2EE651" w:rsidR="000D2496" w:rsidRDefault="000D2496" w:rsidP="000A54D6">
      <w:pPr>
        <w:pStyle w:val="Heading2"/>
        <w:tabs>
          <w:tab w:val="left" w:pos="9252"/>
        </w:tabs>
      </w:pPr>
      <w:r w:rsidRPr="00BD1CC1">
        <w:lastRenderedPageBreak/>
        <w:t>Documentation</w:t>
      </w:r>
    </w:p>
    <w:p w14:paraId="36951CF8" w14:textId="77777777" w:rsidR="0091586E" w:rsidRPr="0091586E" w:rsidRDefault="0091586E" w:rsidP="0091586E">
      <w:pPr>
        <w:pStyle w:val="Heading3"/>
      </w:pPr>
      <w:r w:rsidRPr="0091586E">
        <w:t>Primary Prophylaxis of Febrile Neutropenia</w:t>
      </w:r>
    </w:p>
    <w:p w14:paraId="11851C61" w14:textId="43E7EE7F" w:rsidR="0091586E" w:rsidRPr="0091586E" w:rsidRDefault="0091586E" w:rsidP="0091586E">
      <w:pPr>
        <w:pStyle w:val="ListParagraph"/>
      </w:pPr>
      <w:r w:rsidRPr="0091586E">
        <w:t>Documentation must be provided of the member’s diagnosis and chemotherapeutic regimen.</w:t>
      </w:r>
    </w:p>
    <w:p w14:paraId="30C812FE" w14:textId="33B54E16" w:rsidR="0091586E" w:rsidRPr="0091586E" w:rsidRDefault="0091586E" w:rsidP="0091586E">
      <w:pPr>
        <w:pStyle w:val="ListParagraph"/>
      </w:pPr>
      <w:r w:rsidRPr="0091586E">
        <w:t>If chemotherapeutic regimen has a low or intermediate risk of febrile neutropenia (less than 20%), documentation must be provided outlining the member’s risk factors that confirm the member is at high risk for febrile neutropenia.</w:t>
      </w:r>
    </w:p>
    <w:p w14:paraId="50A38FBA" w14:textId="30308C14" w:rsidR="00FE0C63" w:rsidRDefault="00685107" w:rsidP="00E050E1">
      <w:pPr>
        <w:pStyle w:val="Heading2"/>
      </w:pPr>
      <w:r>
        <w:t>Coverage Criteria</w:t>
      </w:r>
    </w:p>
    <w:p w14:paraId="2C9EAAEA" w14:textId="6B9DEA21" w:rsidR="0091586E" w:rsidRPr="0091586E" w:rsidRDefault="0091586E" w:rsidP="0091586E">
      <w:pPr>
        <w:pStyle w:val="Heading3"/>
      </w:pPr>
      <w:r w:rsidRPr="0091586E">
        <w:t>Prevention of neutropenia in cancer patients receiving myelosuppressive chemotherapy</w:t>
      </w:r>
    </w:p>
    <w:p w14:paraId="5E0FAABF" w14:textId="7A619898" w:rsidR="0091586E" w:rsidRPr="0091586E" w:rsidRDefault="0091586E" w:rsidP="0091586E">
      <w:pPr>
        <w:pStyle w:val="BodyText"/>
      </w:pPr>
      <w:r w:rsidRPr="0091586E">
        <w:t>Authorization of 6 months may be granted for prevention of febrile neutropenia when all of the following criteria are met:</w:t>
      </w:r>
    </w:p>
    <w:p w14:paraId="1A165621" w14:textId="77777777" w:rsidR="0091586E" w:rsidRPr="0091586E" w:rsidRDefault="0091586E" w:rsidP="0091586E">
      <w:pPr>
        <w:pStyle w:val="ListParagraph"/>
      </w:pPr>
      <w:r w:rsidRPr="0091586E">
        <w:t>The requested medication will not be used in combination with other colony stimulating factors within any chemotherapy cycle.</w:t>
      </w:r>
    </w:p>
    <w:p w14:paraId="65F2E350" w14:textId="77777777" w:rsidR="0091586E" w:rsidRPr="0091586E" w:rsidRDefault="0091586E" w:rsidP="0091586E">
      <w:pPr>
        <w:pStyle w:val="ListParagraph"/>
      </w:pPr>
      <w:r w:rsidRPr="0091586E">
        <w:t>The member will not receive chemotherapy at the same time as they receive radiation therapy.</w:t>
      </w:r>
    </w:p>
    <w:p w14:paraId="32075E2A" w14:textId="77777777" w:rsidR="0091586E" w:rsidRPr="0091586E" w:rsidRDefault="0091586E" w:rsidP="0091586E">
      <w:pPr>
        <w:pStyle w:val="ListParagraph"/>
      </w:pPr>
      <w:bookmarkStart w:id="0" w:name="_Hlk103866890"/>
      <w:r w:rsidRPr="0091586E">
        <w:t>The requested medication will not be administered with weekly chemotherapy regimens.</w:t>
      </w:r>
    </w:p>
    <w:bookmarkEnd w:id="0"/>
    <w:p w14:paraId="5FB42C86" w14:textId="4F94719D" w:rsidR="0091586E" w:rsidRPr="0091586E" w:rsidRDefault="0091586E" w:rsidP="0091586E">
      <w:pPr>
        <w:pStyle w:val="ListParagraph"/>
      </w:pPr>
      <w:r w:rsidRPr="0091586E">
        <w:t>One of the following criteria is met:</w:t>
      </w:r>
    </w:p>
    <w:p w14:paraId="1E1D0485" w14:textId="03848AAE" w:rsidR="0091586E" w:rsidRPr="0091586E" w:rsidRDefault="0091586E" w:rsidP="000E20F8">
      <w:pPr>
        <w:pStyle w:val="ListParagraph"/>
        <w:numPr>
          <w:ilvl w:val="1"/>
          <w:numId w:val="21"/>
        </w:numPr>
      </w:pPr>
      <w:r w:rsidRPr="0091586E">
        <w:t>The requested medication will be used for primary prophylaxis in members with a solid tumor or non-myeloid malignancies who have received, are currently receiving, or will be receiving any of the following:</w:t>
      </w:r>
    </w:p>
    <w:p w14:paraId="5A43351C" w14:textId="77777777" w:rsidR="0091586E" w:rsidRPr="0091586E" w:rsidRDefault="0091586E" w:rsidP="000E20F8">
      <w:pPr>
        <w:pStyle w:val="ListParagraph"/>
        <w:numPr>
          <w:ilvl w:val="2"/>
          <w:numId w:val="20"/>
        </w:numPr>
      </w:pPr>
      <w:r w:rsidRPr="0091586E">
        <w:t xml:space="preserve">Myelosuppressive anti-cancer therapy that is expected to result in 20% or higher incidence of febrile neutropenia (FN) </w:t>
      </w:r>
      <w:r w:rsidRPr="006E011F">
        <w:rPr>
          <w:iCs/>
        </w:rPr>
        <w:t>(See Appendix A)</w:t>
      </w:r>
      <w:r w:rsidRPr="0091586E">
        <w:rPr>
          <w:i/>
        </w:rPr>
        <w:t>.</w:t>
      </w:r>
    </w:p>
    <w:p w14:paraId="5F59685C" w14:textId="77777777" w:rsidR="0091586E" w:rsidRPr="0091586E" w:rsidRDefault="0091586E" w:rsidP="000E20F8">
      <w:pPr>
        <w:pStyle w:val="ListParagraph"/>
        <w:numPr>
          <w:ilvl w:val="2"/>
          <w:numId w:val="20"/>
        </w:numPr>
      </w:pPr>
      <w:r w:rsidRPr="0091586E">
        <w:t xml:space="preserve">Myelosuppressive anti-cancer therapy that is expected to result in 10 – 19% risk of FN </w:t>
      </w:r>
      <w:r w:rsidRPr="006E011F">
        <w:rPr>
          <w:iCs/>
        </w:rPr>
        <w:t>(See Appendix B)</w:t>
      </w:r>
      <w:r w:rsidRPr="0091586E">
        <w:rPr>
          <w:iCs/>
        </w:rPr>
        <w:t xml:space="preserve"> </w:t>
      </w:r>
      <w:r w:rsidRPr="0091586E">
        <w:t xml:space="preserve">and who are considered to be at high risk of FN because of bone marrow compromise, co-morbidities, or other patient specific risk factors </w:t>
      </w:r>
      <w:r w:rsidRPr="006E011F">
        <w:t>(See Appendix C)</w:t>
      </w:r>
      <w:r w:rsidRPr="0091586E">
        <w:t>.</w:t>
      </w:r>
    </w:p>
    <w:p w14:paraId="04056E90" w14:textId="77777777" w:rsidR="0091586E" w:rsidRPr="0091586E" w:rsidRDefault="0091586E" w:rsidP="000E20F8">
      <w:pPr>
        <w:pStyle w:val="ListParagraph"/>
        <w:numPr>
          <w:ilvl w:val="2"/>
          <w:numId w:val="20"/>
        </w:numPr>
      </w:pPr>
      <w:r w:rsidRPr="0091586E">
        <w:t xml:space="preserve">Myelosuppressive anti-cancer therapy that is expected to result in less than 10% risk of FN and who have at least 2 patient-related risk factors </w:t>
      </w:r>
      <w:r w:rsidRPr="004059B1">
        <w:t>(</w:t>
      </w:r>
      <w:r w:rsidRPr="006E011F">
        <w:t>See Appendix C)</w:t>
      </w:r>
      <w:r w:rsidRPr="0091586E">
        <w:t>.</w:t>
      </w:r>
    </w:p>
    <w:p w14:paraId="7A821F80" w14:textId="15198171" w:rsidR="0091586E" w:rsidRDefault="0091586E" w:rsidP="000E20F8">
      <w:pPr>
        <w:pStyle w:val="ListParagraph"/>
        <w:numPr>
          <w:ilvl w:val="1"/>
          <w:numId w:val="22"/>
        </w:numPr>
      </w:pPr>
      <w:r w:rsidRPr="0091586E">
        <w:t>The requested medication will be used for secondary prophylaxis in members with solid tumors or non-myeloid malignancies who experienced a febrile neutropenic complication or a dose-limiting neutropenic event (a nadir or day of treatment count impacting the planned dose of chemotherapy) from a prior cycle of similar chemotherapy, with the same dose and scheduled planned for the current cycle (for which primary prophylaxis was not received).</w:t>
      </w:r>
    </w:p>
    <w:p w14:paraId="6962E524" w14:textId="77DB286A" w:rsidR="006D0752" w:rsidRDefault="006D0752" w:rsidP="006D0752">
      <w:pPr>
        <w:pStyle w:val="Heading3"/>
      </w:pPr>
      <w:r>
        <w:t>Other indications</w:t>
      </w:r>
    </w:p>
    <w:p w14:paraId="11FD7397" w14:textId="77777777" w:rsidR="006D0752" w:rsidRDefault="006D0752" w:rsidP="006D0752">
      <w:pPr>
        <w:pStyle w:val="BodyText"/>
      </w:pPr>
      <w:r>
        <w:t>Authorization of 6 months may be granted for members with any of the following indications:</w:t>
      </w:r>
    </w:p>
    <w:p w14:paraId="434835B5" w14:textId="5431D495" w:rsidR="006D0752" w:rsidRDefault="006D0752" w:rsidP="006D0752">
      <w:pPr>
        <w:pStyle w:val="ListParagraph"/>
      </w:pPr>
      <w:r>
        <w:t>Stem cell transplantation-related indications</w:t>
      </w:r>
    </w:p>
    <w:p w14:paraId="44413007" w14:textId="77A91E6F" w:rsidR="006D0752" w:rsidRDefault="006D0752" w:rsidP="006D0752">
      <w:pPr>
        <w:pStyle w:val="ListParagraph"/>
      </w:pPr>
      <w:r>
        <w:t>Hematopoietic Acute Radiation Syndrome</w:t>
      </w:r>
    </w:p>
    <w:p w14:paraId="13DC5D21" w14:textId="77777777" w:rsidR="006D0752" w:rsidRDefault="006D0752" w:rsidP="006D0752">
      <w:pPr>
        <w:pStyle w:val="ListParagraph"/>
        <w:numPr>
          <w:ilvl w:val="0"/>
          <w:numId w:val="0"/>
        </w:numPr>
        <w:ind w:left="720"/>
      </w:pPr>
      <w:r>
        <w:t>Treatment for radiation-induced myelosuppression following a radiological/nuclear incident</w:t>
      </w:r>
    </w:p>
    <w:p w14:paraId="07ED73A3" w14:textId="0D27E8B9" w:rsidR="006D0752" w:rsidRDefault="006D0752" w:rsidP="006D0752">
      <w:pPr>
        <w:pStyle w:val="ListParagraph"/>
      </w:pPr>
      <w:r>
        <w:t>Hairy cell leukemia</w:t>
      </w:r>
    </w:p>
    <w:p w14:paraId="091C93AC" w14:textId="3B79F3FB" w:rsidR="006D0752" w:rsidRPr="0091586E" w:rsidRDefault="006D0752" w:rsidP="006D0752">
      <w:pPr>
        <w:pStyle w:val="ListParagraph"/>
        <w:numPr>
          <w:ilvl w:val="0"/>
          <w:numId w:val="0"/>
        </w:numPr>
        <w:ind w:left="720"/>
      </w:pPr>
      <w:r>
        <w:t>Members with hairy cell leukemia with neutropenic fever following chemotherapy</w:t>
      </w:r>
    </w:p>
    <w:p w14:paraId="3A643EC3" w14:textId="693B18BB" w:rsidR="00A501AC" w:rsidRDefault="00A501AC" w:rsidP="00A501AC">
      <w:pPr>
        <w:pStyle w:val="Heading2"/>
      </w:pPr>
      <w:r w:rsidRPr="00BD1CC1">
        <w:t>Continuation of Therapy</w:t>
      </w:r>
    </w:p>
    <w:p w14:paraId="7F0D8535" w14:textId="03EB60B8" w:rsidR="006D0752" w:rsidRPr="006D0752" w:rsidRDefault="006D0752" w:rsidP="006D0752">
      <w:pPr>
        <w:pStyle w:val="BodyText"/>
      </w:pPr>
      <w:r w:rsidRPr="006D0752">
        <w:t>All members (including new members) requesting authorization for continuation of therapy must meet all requirements in the coverage criteria.</w:t>
      </w:r>
    </w:p>
    <w:p w14:paraId="508F78D9" w14:textId="77777777" w:rsidR="00901F1D" w:rsidRDefault="00B65538" w:rsidP="00896B5A">
      <w:pPr>
        <w:pStyle w:val="Heading2"/>
      </w:pPr>
      <w:r w:rsidRPr="00BD1CC1">
        <w:t>Appendix</w:t>
      </w:r>
    </w:p>
    <w:p w14:paraId="5AF8E365" w14:textId="59541BEB" w:rsidR="006D0752" w:rsidRPr="001123C6" w:rsidRDefault="00021F24" w:rsidP="006D0752">
      <w:pPr>
        <w:pStyle w:val="Heading3"/>
      </w:pPr>
      <w:r w:rsidRPr="006D0752">
        <w:t>Appendix</w:t>
      </w:r>
      <w:r w:rsidR="006D0752" w:rsidRPr="006D0752">
        <w:t xml:space="preserve"> A: Selected Chemotherapy Regimens with an Incidence of Febrile Neutropenia of 20% or Higher</w:t>
      </w:r>
    </w:p>
    <w:p w14:paraId="4A1F87FC" w14:textId="12D531D5" w:rsidR="006472D2" w:rsidRPr="006472D2" w:rsidRDefault="006472D2" w:rsidP="006E011F">
      <w:pPr>
        <w:pStyle w:val="BodyText"/>
      </w:pPr>
      <w:r>
        <w:t>These lists are</w:t>
      </w:r>
      <w:r w:rsidRPr="00176547">
        <w:t xml:space="preserve"> not comprehensive; there are other agents/regimens that have an intermediate/high risk for development of febrile neutropenia.</w:t>
      </w:r>
    </w:p>
    <w:p w14:paraId="19388524" w14:textId="77777777" w:rsidR="006D0752" w:rsidRPr="006D0752" w:rsidRDefault="006D0752" w:rsidP="009A575E">
      <w:pPr>
        <w:pStyle w:val="Heading4"/>
      </w:pPr>
      <w:r w:rsidRPr="006D0752">
        <w:t>Acute Lymphoblastic Leukemia:</w:t>
      </w:r>
    </w:p>
    <w:p w14:paraId="28587BB0" w14:textId="4F17AB17" w:rsidR="006D0752" w:rsidRPr="006D0752" w:rsidRDefault="006D0752" w:rsidP="009A575E">
      <w:pPr>
        <w:pStyle w:val="BodyText"/>
      </w:pPr>
      <w:r w:rsidRPr="006D0752">
        <w:t xml:space="preserve">Select </w:t>
      </w:r>
      <w:r w:rsidRPr="009A575E">
        <w:t>ALL</w:t>
      </w:r>
      <w:r w:rsidRPr="006D0752">
        <w:t xml:space="preserve"> regimens as directed by treatment protocol (see NCCN guidelines ALL)</w:t>
      </w:r>
    </w:p>
    <w:p w14:paraId="658DDEF5" w14:textId="77777777" w:rsidR="006D0752" w:rsidRPr="006D0752" w:rsidRDefault="006D0752" w:rsidP="009A575E">
      <w:pPr>
        <w:pStyle w:val="Heading4"/>
      </w:pPr>
      <w:r w:rsidRPr="006D0752">
        <w:t>Bladder Cancer:</w:t>
      </w:r>
    </w:p>
    <w:p w14:paraId="0EAF5CE9" w14:textId="6A6AB078" w:rsidR="006D0752" w:rsidRPr="006D0752" w:rsidRDefault="006D0752" w:rsidP="009A575E">
      <w:pPr>
        <w:pStyle w:val="BodyText"/>
      </w:pPr>
      <w:r w:rsidRPr="006D0752">
        <w:t>Dose dense MVAC (methotrexate, vinblastine, doxorubicin, cisplatin)</w:t>
      </w:r>
    </w:p>
    <w:p w14:paraId="788C0C71" w14:textId="77777777" w:rsidR="006D0752" w:rsidRPr="006D0752" w:rsidRDefault="006D0752" w:rsidP="009A575E">
      <w:pPr>
        <w:pStyle w:val="Heading4"/>
      </w:pPr>
      <w:r w:rsidRPr="006D0752">
        <w:t>Bone Cancer</w:t>
      </w:r>
    </w:p>
    <w:p w14:paraId="2FC634ED" w14:textId="77777777" w:rsidR="006D0752" w:rsidRPr="009A575E" w:rsidRDefault="006D0752" w:rsidP="009A575E">
      <w:pPr>
        <w:pStyle w:val="ListParagraph"/>
        <w:numPr>
          <w:ilvl w:val="0"/>
          <w:numId w:val="57"/>
        </w:numPr>
      </w:pPr>
      <w:r w:rsidRPr="009A575E">
        <w:t>VAIA (vincristine, doxorubicin, ifosfamide, and dactinomycin)</w:t>
      </w:r>
    </w:p>
    <w:p w14:paraId="61E934E6" w14:textId="77777777" w:rsidR="006D0752" w:rsidRPr="009A575E" w:rsidRDefault="006D0752" w:rsidP="009A575E">
      <w:pPr>
        <w:pStyle w:val="ListParagraph"/>
        <w:numPr>
          <w:ilvl w:val="0"/>
          <w:numId w:val="57"/>
        </w:numPr>
      </w:pPr>
      <w:r w:rsidRPr="009A575E">
        <w:t>VDC-IE (vincristine, doxorubicin or dactinomycin, and cyclophosphamide alternating with ifosfamide and etoposide)</w:t>
      </w:r>
    </w:p>
    <w:p w14:paraId="4A9F3C5D" w14:textId="77777777" w:rsidR="006D0752" w:rsidRPr="009A575E" w:rsidRDefault="006D0752" w:rsidP="009A575E">
      <w:pPr>
        <w:pStyle w:val="ListParagraph"/>
        <w:numPr>
          <w:ilvl w:val="0"/>
          <w:numId w:val="57"/>
        </w:numPr>
      </w:pPr>
      <w:r w:rsidRPr="009A575E">
        <w:t>Cisplatin/doxorubicin</w:t>
      </w:r>
    </w:p>
    <w:p w14:paraId="59DB8956" w14:textId="77777777" w:rsidR="006D0752" w:rsidRPr="009A575E" w:rsidRDefault="006D0752" w:rsidP="009A575E">
      <w:pPr>
        <w:pStyle w:val="ListParagraph"/>
        <w:numPr>
          <w:ilvl w:val="0"/>
          <w:numId w:val="57"/>
        </w:numPr>
      </w:pPr>
      <w:r w:rsidRPr="009A575E">
        <w:t>VDC (cyclophosphamide, vincristine, doxorubicin or dactinomycin)</w:t>
      </w:r>
    </w:p>
    <w:p w14:paraId="56308201" w14:textId="77777777" w:rsidR="006D0752" w:rsidRPr="009A575E" w:rsidRDefault="006D0752" w:rsidP="009A575E">
      <w:pPr>
        <w:pStyle w:val="ListParagraph"/>
        <w:numPr>
          <w:ilvl w:val="0"/>
          <w:numId w:val="57"/>
        </w:numPr>
        <w:rPr>
          <w:lang w:val="fr-BE"/>
        </w:rPr>
      </w:pPr>
      <w:r w:rsidRPr="009A575E">
        <w:rPr>
          <w:lang w:val="fr-BE"/>
        </w:rPr>
        <w:t xml:space="preserve">VIDE (vincristine, ifosfamide, </w:t>
      </w:r>
      <w:proofErr w:type="spellStart"/>
      <w:r w:rsidRPr="009A575E">
        <w:rPr>
          <w:lang w:val="fr-BE"/>
        </w:rPr>
        <w:t>doxorubicin</w:t>
      </w:r>
      <w:proofErr w:type="spellEnd"/>
      <w:r w:rsidRPr="009A575E">
        <w:rPr>
          <w:lang w:val="fr-BE"/>
        </w:rPr>
        <w:t xml:space="preserve"> or </w:t>
      </w:r>
      <w:proofErr w:type="spellStart"/>
      <w:r w:rsidRPr="009A575E">
        <w:rPr>
          <w:lang w:val="fr-BE"/>
        </w:rPr>
        <w:t>dactinomycin</w:t>
      </w:r>
      <w:proofErr w:type="spellEnd"/>
      <w:r w:rsidRPr="009A575E">
        <w:rPr>
          <w:lang w:val="fr-BE"/>
        </w:rPr>
        <w:t xml:space="preserve">, </w:t>
      </w:r>
      <w:proofErr w:type="spellStart"/>
      <w:r w:rsidRPr="009A575E">
        <w:rPr>
          <w:lang w:val="fr-BE"/>
        </w:rPr>
        <w:t>etoposide</w:t>
      </w:r>
      <w:proofErr w:type="spellEnd"/>
      <w:r w:rsidRPr="009A575E">
        <w:rPr>
          <w:lang w:val="fr-BE"/>
        </w:rPr>
        <w:t>)</w:t>
      </w:r>
    </w:p>
    <w:p w14:paraId="1DF8516F" w14:textId="77777777" w:rsidR="006D0752" w:rsidRPr="006D0752" w:rsidRDefault="006D0752" w:rsidP="009A575E">
      <w:pPr>
        <w:pStyle w:val="Heading4"/>
      </w:pPr>
      <w:r w:rsidRPr="006D0752">
        <w:t>Breast Cancer:</w:t>
      </w:r>
    </w:p>
    <w:p w14:paraId="5A58C678" w14:textId="77777777" w:rsidR="006D0752" w:rsidRPr="009A575E" w:rsidRDefault="006D0752" w:rsidP="009A575E">
      <w:pPr>
        <w:pStyle w:val="ListParagraph"/>
        <w:numPr>
          <w:ilvl w:val="0"/>
          <w:numId w:val="58"/>
        </w:numPr>
      </w:pPr>
      <w:r w:rsidRPr="006D0752">
        <w:t>Dose-</w:t>
      </w:r>
      <w:r w:rsidRPr="009A575E">
        <w:t>dense AC (doxorubicin, cyclophosphamide) followed by dose-dense paclitaxel</w:t>
      </w:r>
    </w:p>
    <w:p w14:paraId="1AC2DDCF" w14:textId="77777777" w:rsidR="006D0752" w:rsidRPr="009A575E" w:rsidRDefault="006D0752" w:rsidP="009A575E">
      <w:pPr>
        <w:pStyle w:val="ListParagraph"/>
        <w:numPr>
          <w:ilvl w:val="0"/>
          <w:numId w:val="58"/>
        </w:numPr>
      </w:pPr>
      <w:r w:rsidRPr="009A575E">
        <w:t>TAC (docetaxel, doxorubicin, cyclophosphamide)</w:t>
      </w:r>
    </w:p>
    <w:p w14:paraId="40C41D79" w14:textId="77777777" w:rsidR="006D0752" w:rsidRPr="009A575E" w:rsidRDefault="006D0752" w:rsidP="009A575E">
      <w:pPr>
        <w:pStyle w:val="ListParagraph"/>
        <w:numPr>
          <w:ilvl w:val="0"/>
          <w:numId w:val="58"/>
        </w:numPr>
      </w:pPr>
      <w:r w:rsidRPr="009A575E">
        <w:t>TC (docetaxel, cyclophosphamide)</w:t>
      </w:r>
    </w:p>
    <w:p w14:paraId="3EAB8B8A" w14:textId="77777777" w:rsidR="006D0752" w:rsidRPr="006D0752" w:rsidRDefault="006D0752" w:rsidP="009A575E">
      <w:pPr>
        <w:pStyle w:val="ListParagraph"/>
        <w:numPr>
          <w:ilvl w:val="0"/>
          <w:numId w:val="58"/>
        </w:numPr>
      </w:pPr>
      <w:r w:rsidRPr="009A575E">
        <w:t>TCH (docetaxel</w:t>
      </w:r>
      <w:r w:rsidRPr="006D0752">
        <w:t>, carboplatin, trastuzumab)</w:t>
      </w:r>
    </w:p>
    <w:p w14:paraId="56150C24" w14:textId="77777777" w:rsidR="006D0752" w:rsidRPr="006D0752" w:rsidRDefault="006D0752" w:rsidP="009A575E">
      <w:pPr>
        <w:pStyle w:val="Heading4"/>
      </w:pPr>
      <w:r w:rsidRPr="006D0752">
        <w:t>Head and Neck Squamous Cell Carcinoma</w:t>
      </w:r>
    </w:p>
    <w:p w14:paraId="007FA736" w14:textId="77777777" w:rsidR="006D0752" w:rsidRPr="006D0752" w:rsidRDefault="006D0752" w:rsidP="009A575E">
      <w:pPr>
        <w:pStyle w:val="BodyText"/>
      </w:pPr>
      <w:r w:rsidRPr="006D0752">
        <w:t>TPF (docetaxel, cisplatin, 5-fluorouracil)</w:t>
      </w:r>
    </w:p>
    <w:p w14:paraId="3C3E65D6" w14:textId="77777777" w:rsidR="006D0752" w:rsidRPr="006D0752" w:rsidRDefault="006D0752" w:rsidP="009A575E">
      <w:pPr>
        <w:pStyle w:val="Heading4"/>
      </w:pPr>
      <w:r w:rsidRPr="006D0752">
        <w:t>Hodgkin Lymphoma:</w:t>
      </w:r>
    </w:p>
    <w:p w14:paraId="40D58475" w14:textId="77777777" w:rsidR="006D0752" w:rsidRPr="009A575E" w:rsidRDefault="006D0752" w:rsidP="009A575E">
      <w:pPr>
        <w:pStyle w:val="ListParagraph"/>
        <w:numPr>
          <w:ilvl w:val="0"/>
          <w:numId w:val="59"/>
        </w:numPr>
      </w:pPr>
      <w:r w:rsidRPr="009A575E">
        <w:t>Brentuximab vedotin + AVD (doxorubicin, vinblastine, dacarbazine)</w:t>
      </w:r>
    </w:p>
    <w:p w14:paraId="5A4746E8" w14:textId="77777777" w:rsidR="006D0752" w:rsidRPr="006D0752" w:rsidRDefault="006D0752" w:rsidP="009A575E">
      <w:pPr>
        <w:pStyle w:val="ListParagraph"/>
        <w:numPr>
          <w:ilvl w:val="0"/>
          <w:numId w:val="59"/>
        </w:numPr>
      </w:pPr>
      <w:r w:rsidRPr="009A575E">
        <w:t>Escalated BEACOPP (bleomycin, etoposide, doxorubicin, cyclophosphamide, vincristine, procarbazine</w:t>
      </w:r>
      <w:r w:rsidRPr="006D0752">
        <w:t>, prednisone)</w:t>
      </w:r>
    </w:p>
    <w:p w14:paraId="7B781A47" w14:textId="5A0B7FCC" w:rsidR="006D0752" w:rsidRPr="006D0752" w:rsidRDefault="006D0752" w:rsidP="009A575E">
      <w:pPr>
        <w:pStyle w:val="Heading4"/>
      </w:pPr>
      <w:r w:rsidRPr="006D0752">
        <w:t>Kidney Cancer:</w:t>
      </w:r>
    </w:p>
    <w:p w14:paraId="49951A7E" w14:textId="77777777" w:rsidR="006D0752" w:rsidRPr="006D0752" w:rsidRDefault="006D0752" w:rsidP="009A575E">
      <w:pPr>
        <w:pStyle w:val="BodyText"/>
      </w:pPr>
      <w:r w:rsidRPr="006D0752">
        <w:t>Doxorubicin/</w:t>
      </w:r>
      <w:r w:rsidRPr="009A575E">
        <w:t>gemcitabine</w:t>
      </w:r>
    </w:p>
    <w:p w14:paraId="7826219F" w14:textId="77777777" w:rsidR="006D0752" w:rsidRPr="006D0752" w:rsidRDefault="006D0752" w:rsidP="009A575E">
      <w:pPr>
        <w:pStyle w:val="Heading4"/>
      </w:pPr>
      <w:r w:rsidRPr="006D0752">
        <w:t>Non-Hodgkin's Lymphoma:</w:t>
      </w:r>
    </w:p>
    <w:p w14:paraId="69E4C666" w14:textId="77777777" w:rsidR="006D0752" w:rsidRPr="009A575E" w:rsidRDefault="006D0752" w:rsidP="009A575E">
      <w:pPr>
        <w:pStyle w:val="ListParagraph"/>
        <w:numPr>
          <w:ilvl w:val="0"/>
          <w:numId w:val="60"/>
        </w:numPr>
      </w:pPr>
      <w:r w:rsidRPr="009A575E">
        <w:t>CHP (cyclophosphamide, doxorubicin, prednisone) + brentuximab vedotin</w:t>
      </w:r>
    </w:p>
    <w:p w14:paraId="089C17CA" w14:textId="77777777" w:rsidR="006D0752" w:rsidRPr="009A575E" w:rsidRDefault="006D0752" w:rsidP="009A575E">
      <w:pPr>
        <w:pStyle w:val="ListParagraph"/>
        <w:numPr>
          <w:ilvl w:val="0"/>
          <w:numId w:val="60"/>
        </w:numPr>
      </w:pPr>
      <w:r w:rsidRPr="009A575E">
        <w:t>Dose-adjusted EPOCH (etoposide, prednisone, vincristine, cyclophosphamide, doxorubicin)</w:t>
      </w:r>
    </w:p>
    <w:p w14:paraId="674966F7" w14:textId="77777777" w:rsidR="006D0752" w:rsidRPr="009A575E" w:rsidRDefault="006D0752" w:rsidP="009A575E">
      <w:pPr>
        <w:pStyle w:val="ListParagraph"/>
        <w:numPr>
          <w:ilvl w:val="0"/>
          <w:numId w:val="60"/>
        </w:numPr>
      </w:pPr>
      <w:r w:rsidRPr="009A575E">
        <w:t xml:space="preserve">ICE (ifosfamide, carboplatin, etoposide) </w:t>
      </w:r>
      <w:r w:rsidRPr="009A575E">
        <w:rPr>
          <w:rFonts w:ascii="Calibri" w:hAnsi="Calibri" w:cs="Calibri"/>
        </w:rPr>
        <w:t>±</w:t>
      </w:r>
      <w:r w:rsidRPr="009A575E">
        <w:t xml:space="preserve"> rituximab</w:t>
      </w:r>
    </w:p>
    <w:p w14:paraId="05FFEF9F" w14:textId="77777777" w:rsidR="006D0752" w:rsidRPr="009A575E" w:rsidRDefault="006D0752" w:rsidP="009A575E">
      <w:pPr>
        <w:pStyle w:val="ListParagraph"/>
        <w:numPr>
          <w:ilvl w:val="0"/>
          <w:numId w:val="60"/>
        </w:numPr>
        <w:rPr>
          <w:lang w:val="fr-BE"/>
        </w:rPr>
      </w:pPr>
      <w:r w:rsidRPr="009A575E">
        <w:rPr>
          <w:lang w:val="fr-BE"/>
        </w:rPr>
        <w:t xml:space="preserve">Dose-dense CHOP-14 (cyclophosphamide, </w:t>
      </w:r>
      <w:proofErr w:type="spellStart"/>
      <w:r w:rsidRPr="009A575E">
        <w:rPr>
          <w:lang w:val="fr-BE"/>
        </w:rPr>
        <w:t>doxorubicin</w:t>
      </w:r>
      <w:proofErr w:type="spellEnd"/>
      <w:r w:rsidRPr="009A575E">
        <w:rPr>
          <w:lang w:val="fr-BE"/>
        </w:rPr>
        <w:t xml:space="preserve">, vincristine, prednisone) </w:t>
      </w:r>
      <w:r w:rsidRPr="009A575E">
        <w:rPr>
          <w:rFonts w:ascii="Calibri" w:hAnsi="Calibri" w:cs="Calibri"/>
          <w:lang w:val="fr-BE"/>
        </w:rPr>
        <w:t>±</w:t>
      </w:r>
      <w:r w:rsidRPr="009A575E">
        <w:rPr>
          <w:lang w:val="fr-BE"/>
        </w:rPr>
        <w:t xml:space="preserve"> rituximab</w:t>
      </w:r>
    </w:p>
    <w:p w14:paraId="46984ABA" w14:textId="77777777" w:rsidR="006D0752" w:rsidRPr="009A575E" w:rsidRDefault="006D0752" w:rsidP="009A575E">
      <w:pPr>
        <w:pStyle w:val="ListParagraph"/>
        <w:numPr>
          <w:ilvl w:val="0"/>
          <w:numId w:val="60"/>
        </w:numPr>
      </w:pPr>
      <w:r w:rsidRPr="009A575E">
        <w:t xml:space="preserve">MINE (mesna, ifosfamide, mitoxantrone, etoposide) </w:t>
      </w:r>
      <w:r w:rsidRPr="009A575E">
        <w:rPr>
          <w:rFonts w:ascii="Calibri" w:hAnsi="Calibri" w:cs="Calibri"/>
        </w:rPr>
        <w:t>±</w:t>
      </w:r>
      <w:r w:rsidRPr="009A575E">
        <w:t xml:space="preserve"> rituximab</w:t>
      </w:r>
    </w:p>
    <w:p w14:paraId="5B77A29A" w14:textId="77777777" w:rsidR="006D0752" w:rsidRPr="009A575E" w:rsidRDefault="006D0752" w:rsidP="009A575E">
      <w:pPr>
        <w:pStyle w:val="ListParagraph"/>
        <w:numPr>
          <w:ilvl w:val="0"/>
          <w:numId w:val="60"/>
        </w:numPr>
      </w:pPr>
      <w:r w:rsidRPr="009A575E">
        <w:t xml:space="preserve">DHAP (dexamethasone, cisplatin, cytarabine) </w:t>
      </w:r>
      <w:r w:rsidRPr="009A575E">
        <w:rPr>
          <w:rFonts w:ascii="Calibri" w:hAnsi="Calibri" w:cs="Calibri"/>
        </w:rPr>
        <w:t>±</w:t>
      </w:r>
      <w:r w:rsidRPr="009A575E">
        <w:t xml:space="preserve"> rituximab</w:t>
      </w:r>
    </w:p>
    <w:p w14:paraId="17A5D067" w14:textId="77777777" w:rsidR="006D0752" w:rsidRPr="009A575E" w:rsidRDefault="006D0752" w:rsidP="009A575E">
      <w:pPr>
        <w:pStyle w:val="ListParagraph"/>
        <w:numPr>
          <w:ilvl w:val="0"/>
          <w:numId w:val="60"/>
        </w:numPr>
      </w:pPr>
      <w:r w:rsidRPr="009A575E">
        <w:t xml:space="preserve">ESHAP (etoposide, methylprednisolone, cisplatin, cytarabine) </w:t>
      </w:r>
      <w:r w:rsidRPr="009A575E">
        <w:rPr>
          <w:rFonts w:ascii="Calibri" w:hAnsi="Calibri" w:cs="Calibri"/>
        </w:rPr>
        <w:t>±</w:t>
      </w:r>
      <w:r w:rsidRPr="009A575E">
        <w:t xml:space="preserve"> rituximab</w:t>
      </w:r>
    </w:p>
    <w:p w14:paraId="4F38CCD1" w14:textId="77777777" w:rsidR="006D0752" w:rsidRPr="009A575E" w:rsidRDefault="006D0752" w:rsidP="009A575E">
      <w:pPr>
        <w:pStyle w:val="ListParagraph"/>
        <w:numPr>
          <w:ilvl w:val="0"/>
          <w:numId w:val="60"/>
        </w:numPr>
      </w:pPr>
      <w:r w:rsidRPr="009A575E">
        <w:t xml:space="preserve">HyperCVAD </w:t>
      </w:r>
      <w:r w:rsidRPr="009A575E">
        <w:rPr>
          <w:rFonts w:ascii="Calibri" w:hAnsi="Calibri" w:cs="Calibri"/>
        </w:rPr>
        <w:t>±</w:t>
      </w:r>
      <w:r w:rsidRPr="009A575E">
        <w:t xml:space="preserve"> rituximab (cyclophosphamide, vincristine, doxorubicin, dexamethasone </w:t>
      </w:r>
      <w:r w:rsidRPr="009A575E">
        <w:rPr>
          <w:rFonts w:ascii="Calibri" w:hAnsi="Calibri" w:cs="Calibri"/>
        </w:rPr>
        <w:t>±</w:t>
      </w:r>
      <w:r w:rsidRPr="009A575E">
        <w:t xml:space="preserve"> rituximab)</w:t>
      </w:r>
    </w:p>
    <w:p w14:paraId="5116601E" w14:textId="77777777" w:rsidR="006D0752" w:rsidRPr="006D0752" w:rsidRDefault="006D0752" w:rsidP="009A575E">
      <w:pPr>
        <w:pStyle w:val="ListParagraph"/>
        <w:numPr>
          <w:ilvl w:val="0"/>
          <w:numId w:val="60"/>
        </w:numPr>
      </w:pPr>
      <w:r w:rsidRPr="009A575E">
        <w:t>Pola-R-CHP (polatuzumab vedotin-piiq, rituximab, cyclophosphamide, doxorubicin, prednisone</w:t>
      </w:r>
      <w:r w:rsidRPr="006D0752">
        <w:t>)</w:t>
      </w:r>
    </w:p>
    <w:p w14:paraId="627231D8" w14:textId="77777777" w:rsidR="006D0752" w:rsidRPr="006D0752" w:rsidRDefault="006D0752" w:rsidP="009A575E">
      <w:pPr>
        <w:pStyle w:val="Heading4"/>
      </w:pPr>
      <w:r w:rsidRPr="006D0752">
        <w:t>Melanoma:</w:t>
      </w:r>
    </w:p>
    <w:p w14:paraId="51EF083B" w14:textId="77777777" w:rsidR="006D0752" w:rsidRPr="007057BF" w:rsidRDefault="006D0752" w:rsidP="009A575E">
      <w:pPr>
        <w:pStyle w:val="BodyText"/>
      </w:pPr>
      <w:r w:rsidRPr="009A575E">
        <w:t>Dacarbazine</w:t>
      </w:r>
      <w:r w:rsidRPr="007057BF">
        <w:t>-based combination with IL-2, interferon alpha (dacarbazine, cisplatin, vinblastine, IL-2, interferon alfa)</w:t>
      </w:r>
    </w:p>
    <w:p w14:paraId="5A1B9453" w14:textId="332DD07D" w:rsidR="006D0752" w:rsidRPr="006D0752" w:rsidRDefault="006D0752" w:rsidP="009A575E">
      <w:pPr>
        <w:pStyle w:val="Heading4"/>
      </w:pPr>
      <w:r w:rsidRPr="006D0752">
        <w:t>Multiple Myeloma:</w:t>
      </w:r>
    </w:p>
    <w:p w14:paraId="6F162CA2" w14:textId="0632AB46" w:rsidR="006D0752" w:rsidRPr="009A575E" w:rsidRDefault="006D0752" w:rsidP="009A575E">
      <w:pPr>
        <w:pStyle w:val="ListParagraph"/>
        <w:numPr>
          <w:ilvl w:val="0"/>
          <w:numId w:val="61"/>
        </w:numPr>
      </w:pPr>
      <w:r w:rsidRPr="009A575E">
        <w:t>VTD-PACE (dexamethasone/thalidomide/cisplatin/doxorubicin/cyclophosphamide/etoposide + bortezomib)</w:t>
      </w:r>
    </w:p>
    <w:p w14:paraId="40BB460D" w14:textId="77777777" w:rsidR="006D0752" w:rsidRPr="006D0752" w:rsidRDefault="006D0752" w:rsidP="009A575E">
      <w:pPr>
        <w:pStyle w:val="ListParagraph"/>
        <w:numPr>
          <w:ilvl w:val="0"/>
          <w:numId w:val="61"/>
        </w:numPr>
      </w:pPr>
      <w:r w:rsidRPr="009A575E">
        <w:t>DT-PACE (dexamethasone</w:t>
      </w:r>
      <w:r w:rsidRPr="006D0752">
        <w:t>/thalidomide/cisplatin/doxorubicin/cyclophosphamide/etoposide)</w:t>
      </w:r>
    </w:p>
    <w:p w14:paraId="6B7B3CA8" w14:textId="472F86C1" w:rsidR="006D0752" w:rsidRPr="006D0752" w:rsidRDefault="006D0752" w:rsidP="009A575E">
      <w:pPr>
        <w:pStyle w:val="Heading4"/>
      </w:pPr>
      <w:r w:rsidRPr="006D0752">
        <w:t>Ovarian Cancer:</w:t>
      </w:r>
    </w:p>
    <w:p w14:paraId="71D2F45C" w14:textId="77777777" w:rsidR="006D0752" w:rsidRPr="009A575E" w:rsidRDefault="006D0752" w:rsidP="009A575E">
      <w:pPr>
        <w:pStyle w:val="ListParagraph"/>
        <w:numPr>
          <w:ilvl w:val="0"/>
          <w:numId w:val="62"/>
        </w:numPr>
      </w:pPr>
      <w:r w:rsidRPr="009A575E">
        <w:t xml:space="preserve">Topotecan </w:t>
      </w:r>
      <w:r w:rsidRPr="009A575E">
        <w:rPr>
          <w:rFonts w:ascii="Calibri" w:hAnsi="Calibri" w:cs="Calibri"/>
        </w:rPr>
        <w:t>±</w:t>
      </w:r>
      <w:r w:rsidRPr="009A575E">
        <w:t xml:space="preserve"> bevacizumab</w:t>
      </w:r>
    </w:p>
    <w:p w14:paraId="44F56D06" w14:textId="77777777" w:rsidR="006D0752" w:rsidRPr="006D0752" w:rsidRDefault="006D0752" w:rsidP="009A575E">
      <w:pPr>
        <w:pStyle w:val="ListParagraph"/>
        <w:numPr>
          <w:ilvl w:val="0"/>
          <w:numId w:val="62"/>
        </w:numPr>
      </w:pPr>
      <w:r w:rsidRPr="009A575E">
        <w:t>Doce</w:t>
      </w:r>
      <w:r w:rsidRPr="006D0752">
        <w:t>taxel</w:t>
      </w:r>
    </w:p>
    <w:p w14:paraId="166465E9" w14:textId="77777777" w:rsidR="006D0752" w:rsidRPr="006D0752" w:rsidRDefault="006D0752" w:rsidP="009A575E">
      <w:pPr>
        <w:pStyle w:val="Heading4"/>
      </w:pPr>
      <w:r w:rsidRPr="006D0752">
        <w:t>Soft Tissue Sarcoma:</w:t>
      </w:r>
    </w:p>
    <w:p w14:paraId="24A6503F" w14:textId="77777777" w:rsidR="006D0752" w:rsidRPr="009A575E" w:rsidRDefault="006D0752" w:rsidP="009A575E">
      <w:pPr>
        <w:pStyle w:val="ListParagraph"/>
        <w:numPr>
          <w:ilvl w:val="0"/>
          <w:numId w:val="63"/>
        </w:numPr>
      </w:pPr>
      <w:r w:rsidRPr="009A575E">
        <w:t>MAID (mesna, doxorubicin, ifosfamide, dacarbazine)</w:t>
      </w:r>
    </w:p>
    <w:p w14:paraId="1B6147FF" w14:textId="77777777" w:rsidR="006D0752" w:rsidRPr="009A575E" w:rsidRDefault="006D0752" w:rsidP="009A575E">
      <w:pPr>
        <w:pStyle w:val="ListParagraph"/>
        <w:numPr>
          <w:ilvl w:val="0"/>
          <w:numId w:val="63"/>
        </w:numPr>
      </w:pPr>
      <w:r w:rsidRPr="009A575E">
        <w:t>Doxorubicin</w:t>
      </w:r>
    </w:p>
    <w:p w14:paraId="7E13C392" w14:textId="77777777" w:rsidR="006D0752" w:rsidRPr="006D0752" w:rsidRDefault="006D0752" w:rsidP="009A575E">
      <w:pPr>
        <w:pStyle w:val="ListParagraph"/>
        <w:numPr>
          <w:ilvl w:val="0"/>
          <w:numId w:val="63"/>
        </w:numPr>
      </w:pPr>
      <w:r w:rsidRPr="009A575E">
        <w:t>Ifosfamide</w:t>
      </w:r>
      <w:r w:rsidRPr="006D0752">
        <w:t>/doxorubicin</w:t>
      </w:r>
    </w:p>
    <w:p w14:paraId="5742B23F" w14:textId="71EEAD41" w:rsidR="006D0752" w:rsidRPr="006D0752" w:rsidRDefault="006D0752" w:rsidP="009A575E">
      <w:pPr>
        <w:pStyle w:val="Heading4"/>
      </w:pPr>
      <w:r w:rsidRPr="006D0752">
        <w:t>Small Cell Lung Cancer:</w:t>
      </w:r>
    </w:p>
    <w:p w14:paraId="34BCFE9E" w14:textId="77777777" w:rsidR="006D0752" w:rsidRPr="006D0752" w:rsidRDefault="006D0752" w:rsidP="009A575E">
      <w:pPr>
        <w:pStyle w:val="BodyText"/>
      </w:pPr>
      <w:r w:rsidRPr="009A575E">
        <w:t>Topotecan</w:t>
      </w:r>
    </w:p>
    <w:p w14:paraId="5180C42C" w14:textId="35887CC1" w:rsidR="006D0752" w:rsidRPr="006D0752" w:rsidRDefault="006D0752" w:rsidP="009A575E">
      <w:pPr>
        <w:pStyle w:val="Heading4"/>
      </w:pPr>
      <w:r w:rsidRPr="006D0752">
        <w:t>Testicular Cancer</w:t>
      </w:r>
      <w:r w:rsidR="009A575E">
        <w:t>:</w:t>
      </w:r>
    </w:p>
    <w:p w14:paraId="53F29E7B" w14:textId="77777777" w:rsidR="006D0752" w:rsidRPr="009A575E" w:rsidRDefault="006D0752" w:rsidP="009A575E">
      <w:pPr>
        <w:pStyle w:val="ListParagraph"/>
        <w:numPr>
          <w:ilvl w:val="0"/>
          <w:numId w:val="64"/>
        </w:numPr>
      </w:pPr>
      <w:r w:rsidRPr="006D0752">
        <w:t>VelP (</w:t>
      </w:r>
      <w:r w:rsidRPr="009A575E">
        <w:t>vinblastine, ifosfamide, cisplatin)</w:t>
      </w:r>
    </w:p>
    <w:p w14:paraId="1DB6AE00" w14:textId="77777777" w:rsidR="006D0752" w:rsidRPr="009A575E" w:rsidRDefault="006D0752" w:rsidP="009A575E">
      <w:pPr>
        <w:pStyle w:val="ListParagraph"/>
        <w:numPr>
          <w:ilvl w:val="0"/>
          <w:numId w:val="64"/>
        </w:numPr>
      </w:pPr>
      <w:r w:rsidRPr="009A575E">
        <w:t>VIP (etoposide, ifosfamide, cisplatin)</w:t>
      </w:r>
    </w:p>
    <w:p w14:paraId="043DFD43" w14:textId="77777777" w:rsidR="006D0752" w:rsidRPr="006D0752" w:rsidRDefault="006D0752" w:rsidP="009A575E">
      <w:pPr>
        <w:pStyle w:val="ListParagraph"/>
        <w:numPr>
          <w:ilvl w:val="0"/>
          <w:numId w:val="64"/>
        </w:numPr>
      </w:pPr>
      <w:r w:rsidRPr="009A575E">
        <w:t>TIP (paclitaxel</w:t>
      </w:r>
      <w:r w:rsidRPr="006D0752">
        <w:t>, ifosfamide, cisplatin)</w:t>
      </w:r>
    </w:p>
    <w:p w14:paraId="59299CD9" w14:textId="77777777" w:rsidR="006D0752" w:rsidRPr="006D0752" w:rsidRDefault="006D0752" w:rsidP="009A575E">
      <w:pPr>
        <w:pStyle w:val="Heading4"/>
      </w:pPr>
      <w:r w:rsidRPr="006D0752">
        <w:t>Gestational Trophoblastic Neoplasia:</w:t>
      </w:r>
    </w:p>
    <w:p w14:paraId="2C7322CD" w14:textId="77777777" w:rsidR="006D0752" w:rsidRPr="009A575E" w:rsidRDefault="006D0752" w:rsidP="009A575E">
      <w:pPr>
        <w:pStyle w:val="ListParagraph"/>
        <w:numPr>
          <w:ilvl w:val="0"/>
          <w:numId w:val="65"/>
        </w:numPr>
      </w:pPr>
      <w:r w:rsidRPr="006D0752">
        <w:t>EMA</w:t>
      </w:r>
      <w:r w:rsidRPr="009A575E">
        <w:t>/CO (etoposide, methotrexate, dactinomycin/cyclophosphamide, vincristine)</w:t>
      </w:r>
    </w:p>
    <w:p w14:paraId="580AD083" w14:textId="77777777" w:rsidR="006D0752" w:rsidRPr="009A575E" w:rsidRDefault="006D0752" w:rsidP="009A575E">
      <w:pPr>
        <w:pStyle w:val="ListParagraph"/>
        <w:numPr>
          <w:ilvl w:val="0"/>
          <w:numId w:val="65"/>
        </w:numPr>
      </w:pPr>
      <w:r w:rsidRPr="009A575E">
        <w:t>EMA/EP (etoposide, methotrexate, dactinomycin/etoposide, cisplatin)</w:t>
      </w:r>
    </w:p>
    <w:p w14:paraId="31EE1AB7" w14:textId="77777777" w:rsidR="006D0752" w:rsidRPr="009A575E" w:rsidRDefault="006D0752" w:rsidP="009A575E">
      <w:pPr>
        <w:pStyle w:val="ListParagraph"/>
        <w:numPr>
          <w:ilvl w:val="0"/>
          <w:numId w:val="65"/>
        </w:numPr>
      </w:pPr>
      <w:r w:rsidRPr="009A575E">
        <w:t>EP/EMA (etoposide, cisplatin/etoposide, methotrexate, dactinomycin)</w:t>
      </w:r>
    </w:p>
    <w:p w14:paraId="1683B241" w14:textId="77777777" w:rsidR="006D0752" w:rsidRPr="009A575E" w:rsidRDefault="006D0752" w:rsidP="009A575E">
      <w:pPr>
        <w:pStyle w:val="ListParagraph"/>
        <w:numPr>
          <w:ilvl w:val="0"/>
          <w:numId w:val="65"/>
        </w:numPr>
        <w:rPr>
          <w:lang w:val="fr-BE"/>
        </w:rPr>
      </w:pPr>
      <w:bookmarkStart w:id="1" w:name="_Hlk143180559"/>
      <w:r w:rsidRPr="009A575E">
        <w:rPr>
          <w:lang w:val="fr-BE"/>
        </w:rPr>
        <w:t xml:space="preserve">TP/TE (paclitaxel, </w:t>
      </w:r>
      <w:proofErr w:type="spellStart"/>
      <w:r w:rsidRPr="009A575E">
        <w:rPr>
          <w:lang w:val="fr-BE"/>
        </w:rPr>
        <w:t>cisplatin</w:t>
      </w:r>
      <w:proofErr w:type="spellEnd"/>
      <w:r w:rsidRPr="009A575E">
        <w:rPr>
          <w:lang w:val="fr-BE"/>
        </w:rPr>
        <w:t xml:space="preserve">/paclitaxel, </w:t>
      </w:r>
      <w:proofErr w:type="spellStart"/>
      <w:r w:rsidRPr="009A575E">
        <w:rPr>
          <w:lang w:val="fr-BE"/>
        </w:rPr>
        <w:t>etoposide</w:t>
      </w:r>
      <w:proofErr w:type="spellEnd"/>
      <w:r w:rsidRPr="009A575E">
        <w:rPr>
          <w:lang w:val="fr-BE"/>
        </w:rPr>
        <w:t>)</w:t>
      </w:r>
      <w:bookmarkEnd w:id="1"/>
    </w:p>
    <w:p w14:paraId="555A1DEF" w14:textId="77777777" w:rsidR="006D0752" w:rsidRPr="009A575E" w:rsidRDefault="006D0752" w:rsidP="009A575E">
      <w:pPr>
        <w:pStyle w:val="ListParagraph"/>
        <w:numPr>
          <w:ilvl w:val="0"/>
          <w:numId w:val="65"/>
        </w:numPr>
      </w:pPr>
      <w:r w:rsidRPr="009A575E">
        <w:t>BEP (bleomycin, etoposide, cisplatin)</w:t>
      </w:r>
    </w:p>
    <w:p w14:paraId="7D3B4E1C" w14:textId="77777777" w:rsidR="006D0752" w:rsidRPr="009A575E" w:rsidRDefault="006D0752" w:rsidP="009A575E">
      <w:pPr>
        <w:pStyle w:val="ListParagraph"/>
        <w:numPr>
          <w:ilvl w:val="0"/>
          <w:numId w:val="65"/>
        </w:numPr>
      </w:pPr>
      <w:r w:rsidRPr="009A575E">
        <w:t>VIP (etoposide, ifosfamide, cisplatin)</w:t>
      </w:r>
    </w:p>
    <w:p w14:paraId="673084C7" w14:textId="77777777" w:rsidR="006D0752" w:rsidRPr="006D0752" w:rsidRDefault="006D0752" w:rsidP="009A575E">
      <w:pPr>
        <w:pStyle w:val="ListParagraph"/>
        <w:numPr>
          <w:ilvl w:val="0"/>
          <w:numId w:val="65"/>
        </w:numPr>
      </w:pPr>
      <w:r w:rsidRPr="009A575E">
        <w:t>ICE (ifosfamide</w:t>
      </w:r>
      <w:r w:rsidRPr="006D0752">
        <w:t>, carboplatin, etoposide)</w:t>
      </w:r>
    </w:p>
    <w:p w14:paraId="4B62A2D4" w14:textId="77777777" w:rsidR="006D0752" w:rsidRPr="006D0752" w:rsidRDefault="006D0752" w:rsidP="009A575E">
      <w:pPr>
        <w:pStyle w:val="Heading4"/>
      </w:pPr>
      <w:r w:rsidRPr="006D0752">
        <w:t>Wilms Tumor:</w:t>
      </w:r>
    </w:p>
    <w:p w14:paraId="4D3C12EB" w14:textId="77777777" w:rsidR="00AC46D6" w:rsidRPr="00556921" w:rsidRDefault="00AC46D6" w:rsidP="00AC46D6">
      <w:pPr>
        <w:pStyle w:val="ListParagraph"/>
        <w:numPr>
          <w:ilvl w:val="0"/>
          <w:numId w:val="77"/>
        </w:numPr>
      </w:pPr>
      <w:r w:rsidRPr="00556921">
        <w:t>Regimen M (vincristine, dactinomycin, doxorubicin, cyclophosphamide, etoposide)</w:t>
      </w:r>
    </w:p>
    <w:p w14:paraId="14AEA0C2" w14:textId="77777777" w:rsidR="00AC46D6" w:rsidRPr="00556921" w:rsidRDefault="00AC46D6" w:rsidP="00AC46D6">
      <w:pPr>
        <w:pStyle w:val="ListParagraph"/>
        <w:numPr>
          <w:ilvl w:val="0"/>
          <w:numId w:val="77"/>
        </w:numPr>
      </w:pPr>
      <w:r w:rsidRPr="00556921">
        <w:t>Regimen I (vincristine, doxorubicin, cyclophosphamide, etoposide)</w:t>
      </w:r>
    </w:p>
    <w:p w14:paraId="272CD5DA" w14:textId="77777777" w:rsidR="00C471B9" w:rsidRDefault="006D0752" w:rsidP="00896B5A">
      <w:pPr>
        <w:pStyle w:val="BodyText"/>
      </w:pPr>
      <w:r w:rsidRPr="006D0752">
        <w:t>Applies to chemotherapy regimens with or without monoclonal antibodies (e.g., trastuzumab, rituximab)</w:t>
      </w:r>
    </w:p>
    <w:p w14:paraId="0E2501BE" w14:textId="3E5830CA" w:rsidR="006D0752" w:rsidRPr="001123C6" w:rsidRDefault="00021F24" w:rsidP="007057BF">
      <w:pPr>
        <w:pStyle w:val="Heading3"/>
      </w:pPr>
      <w:r w:rsidRPr="006D0752">
        <w:t>Appendix</w:t>
      </w:r>
      <w:r w:rsidR="006D0752" w:rsidRPr="006D0752">
        <w:t xml:space="preserve"> B: Selected Chemotherapy Regimens with an Incidence of Febrile Neutropenia of 10% to 19%</w:t>
      </w:r>
    </w:p>
    <w:p w14:paraId="06DC603B" w14:textId="02B127F3" w:rsidR="00B10957" w:rsidRPr="00B10957" w:rsidRDefault="00B10957" w:rsidP="006E011F">
      <w:pPr>
        <w:pStyle w:val="BodyText"/>
      </w:pPr>
      <w:r>
        <w:t>These lists are</w:t>
      </w:r>
      <w:r w:rsidRPr="00176547">
        <w:t xml:space="preserve"> not comprehensive; there are other agents/regimens that have an intermediate/high risk for development of febrile neutropenia.</w:t>
      </w:r>
    </w:p>
    <w:p w14:paraId="3CC0951D" w14:textId="77777777" w:rsidR="006D0752" w:rsidRPr="006D0752" w:rsidRDefault="006D0752" w:rsidP="008A57ED">
      <w:pPr>
        <w:pStyle w:val="Heading4"/>
      </w:pPr>
      <w:r w:rsidRPr="006D0752">
        <w:t>Occult Primary – Adenocarcinoma:</w:t>
      </w:r>
    </w:p>
    <w:p w14:paraId="43255120" w14:textId="77777777" w:rsidR="006D0752" w:rsidRPr="006D0752" w:rsidRDefault="006D0752" w:rsidP="008A57ED">
      <w:pPr>
        <w:pStyle w:val="BodyText"/>
      </w:pPr>
      <w:r w:rsidRPr="006D0752">
        <w:t>Gemcitabine/</w:t>
      </w:r>
      <w:r w:rsidRPr="008A57ED">
        <w:t>docetaxel</w:t>
      </w:r>
    </w:p>
    <w:p w14:paraId="09A61F6E" w14:textId="3B43ABF2" w:rsidR="006D0752" w:rsidRPr="006D0752" w:rsidRDefault="006D0752" w:rsidP="008A57ED">
      <w:pPr>
        <w:pStyle w:val="Heading4"/>
      </w:pPr>
      <w:r w:rsidRPr="006D0752">
        <w:t>Breast Cancer:</w:t>
      </w:r>
    </w:p>
    <w:p w14:paraId="45107A87" w14:textId="77777777" w:rsidR="006D0752" w:rsidRPr="008A57ED" w:rsidRDefault="006D0752" w:rsidP="008A57ED">
      <w:pPr>
        <w:pStyle w:val="ListParagraph"/>
        <w:numPr>
          <w:ilvl w:val="0"/>
          <w:numId w:val="70"/>
        </w:numPr>
      </w:pPr>
      <w:r w:rsidRPr="008A57ED">
        <w:t xml:space="preserve">Docetaxel </w:t>
      </w:r>
      <w:r w:rsidRPr="008A57ED">
        <w:rPr>
          <w:rFonts w:ascii="Calibri" w:hAnsi="Calibri" w:cs="Calibri"/>
        </w:rPr>
        <w:t>±</w:t>
      </w:r>
      <w:r w:rsidRPr="008A57ED">
        <w:t xml:space="preserve"> trastuzumab</w:t>
      </w:r>
    </w:p>
    <w:p w14:paraId="24397665" w14:textId="77777777" w:rsidR="006D0752" w:rsidRPr="008A57ED" w:rsidRDefault="006D0752" w:rsidP="008A57ED">
      <w:pPr>
        <w:pStyle w:val="ListParagraph"/>
        <w:numPr>
          <w:ilvl w:val="0"/>
          <w:numId w:val="70"/>
        </w:numPr>
      </w:pPr>
      <w:r w:rsidRPr="008A57ED">
        <w:t>AC (doxorubicin, cyclophosphamide) + sequential docetaxel (taxane portion only)</w:t>
      </w:r>
    </w:p>
    <w:p w14:paraId="4B7FC301" w14:textId="77777777" w:rsidR="006D0752" w:rsidRPr="008A57ED" w:rsidRDefault="006D0752" w:rsidP="008A57ED">
      <w:pPr>
        <w:pStyle w:val="ListParagraph"/>
        <w:numPr>
          <w:ilvl w:val="0"/>
          <w:numId w:val="70"/>
        </w:numPr>
      </w:pPr>
      <w:r w:rsidRPr="008A57ED">
        <w:t>AC + sequential docetaxel + trastuzumab cyclophosphamide, etoposide)</w:t>
      </w:r>
    </w:p>
    <w:p w14:paraId="72A7A7FC" w14:textId="23974403" w:rsidR="006D0752" w:rsidRPr="008A57ED" w:rsidRDefault="006D0752" w:rsidP="008A57ED">
      <w:pPr>
        <w:pStyle w:val="ListParagraph"/>
        <w:numPr>
          <w:ilvl w:val="0"/>
          <w:numId w:val="70"/>
        </w:numPr>
      </w:pPr>
      <w:r w:rsidRPr="008A57ED">
        <w:t>Regimen I (vincristine, doxorubicin, cyclophosphamide, etoposide)</w:t>
      </w:r>
    </w:p>
    <w:p w14:paraId="685D25CF" w14:textId="77777777" w:rsidR="006D0752" w:rsidRPr="008A57ED" w:rsidRDefault="006D0752" w:rsidP="008A57ED">
      <w:pPr>
        <w:pStyle w:val="ListParagraph"/>
        <w:numPr>
          <w:ilvl w:val="0"/>
          <w:numId w:val="70"/>
        </w:numPr>
      </w:pPr>
      <w:r w:rsidRPr="008A57ED">
        <w:t xml:space="preserve">Paclitaxel every 21 days </w:t>
      </w:r>
      <w:r w:rsidRPr="008A57ED">
        <w:rPr>
          <w:rFonts w:ascii="Calibri" w:hAnsi="Calibri" w:cs="Calibri"/>
        </w:rPr>
        <w:t>±</w:t>
      </w:r>
      <w:r w:rsidRPr="008A57ED">
        <w:t xml:space="preserve"> trastuzumab</w:t>
      </w:r>
    </w:p>
    <w:p w14:paraId="58805E0C" w14:textId="77777777" w:rsidR="006D0752" w:rsidRPr="006D0752" w:rsidRDefault="006D0752" w:rsidP="008A57ED">
      <w:pPr>
        <w:pStyle w:val="ListParagraph"/>
        <w:numPr>
          <w:ilvl w:val="0"/>
          <w:numId w:val="70"/>
        </w:numPr>
      </w:pPr>
      <w:r w:rsidRPr="008A57ED">
        <w:t>TC (docetaxel, cy</w:t>
      </w:r>
      <w:r w:rsidRPr="006D0752">
        <w:t>clophosphamide)</w:t>
      </w:r>
    </w:p>
    <w:p w14:paraId="4FA4E91F" w14:textId="56D6E4FD" w:rsidR="006D0752" w:rsidRPr="006D0752" w:rsidRDefault="006D0752" w:rsidP="008A57ED">
      <w:pPr>
        <w:pStyle w:val="Heading4"/>
      </w:pPr>
      <w:r w:rsidRPr="006D0752">
        <w:t>Cervical Cancer:</w:t>
      </w:r>
    </w:p>
    <w:p w14:paraId="04902049" w14:textId="77777777" w:rsidR="006D0752" w:rsidRPr="008A57ED" w:rsidRDefault="006D0752" w:rsidP="008A57ED">
      <w:pPr>
        <w:pStyle w:val="ListParagraph"/>
        <w:numPr>
          <w:ilvl w:val="0"/>
          <w:numId w:val="71"/>
        </w:numPr>
      </w:pPr>
      <w:r w:rsidRPr="008A57ED">
        <w:t>Irinotecan</w:t>
      </w:r>
    </w:p>
    <w:p w14:paraId="283331B7" w14:textId="77777777" w:rsidR="006D0752" w:rsidRPr="008A57ED" w:rsidRDefault="006D0752" w:rsidP="008A57ED">
      <w:pPr>
        <w:pStyle w:val="ListParagraph"/>
        <w:numPr>
          <w:ilvl w:val="0"/>
          <w:numId w:val="71"/>
        </w:numPr>
      </w:pPr>
      <w:r w:rsidRPr="008A57ED">
        <w:t>Cisplatin/topotecan</w:t>
      </w:r>
    </w:p>
    <w:p w14:paraId="4F06FEDD" w14:textId="77777777" w:rsidR="006D0752" w:rsidRPr="008A57ED" w:rsidRDefault="006D0752" w:rsidP="008A57ED">
      <w:pPr>
        <w:pStyle w:val="ListParagraph"/>
        <w:numPr>
          <w:ilvl w:val="0"/>
          <w:numId w:val="71"/>
        </w:numPr>
      </w:pPr>
      <w:r w:rsidRPr="008A57ED">
        <w:t xml:space="preserve">Paclitaxel/cisplatin </w:t>
      </w:r>
      <w:r w:rsidRPr="008A57ED">
        <w:rPr>
          <w:rFonts w:ascii="Calibri" w:hAnsi="Calibri" w:cs="Calibri"/>
        </w:rPr>
        <w:t>±</w:t>
      </w:r>
      <w:r w:rsidRPr="008A57ED">
        <w:t xml:space="preserve"> bevacizumab</w:t>
      </w:r>
    </w:p>
    <w:p w14:paraId="5A6C45C4" w14:textId="77777777" w:rsidR="006D0752" w:rsidRPr="008A57ED" w:rsidRDefault="006D0752" w:rsidP="008A57ED">
      <w:pPr>
        <w:pStyle w:val="ListParagraph"/>
        <w:numPr>
          <w:ilvl w:val="0"/>
          <w:numId w:val="71"/>
        </w:numPr>
      </w:pPr>
      <w:r w:rsidRPr="008A57ED">
        <w:t>Topotecan</w:t>
      </w:r>
    </w:p>
    <w:p w14:paraId="06BD561C" w14:textId="156A5BCF" w:rsidR="006D0752" w:rsidRPr="006D0752" w:rsidRDefault="006D0752" w:rsidP="008A57ED">
      <w:pPr>
        <w:pStyle w:val="Heading4"/>
      </w:pPr>
      <w:r w:rsidRPr="006D0752">
        <w:t>Colorectal Cancer:</w:t>
      </w:r>
    </w:p>
    <w:p w14:paraId="289D24D9" w14:textId="4AD01AE3" w:rsidR="006D0752" w:rsidRPr="006D0752" w:rsidRDefault="006D0752" w:rsidP="008A57ED">
      <w:pPr>
        <w:pStyle w:val="BodyText"/>
      </w:pPr>
      <w:r w:rsidRPr="006D0752">
        <w:t>FOLFIRINOX (fluorouracil, leucovorin, oxaliplatin, irinotecan)</w:t>
      </w:r>
    </w:p>
    <w:p w14:paraId="2F9B66E9" w14:textId="77777777" w:rsidR="006D0752" w:rsidRPr="006D0752" w:rsidRDefault="006D0752" w:rsidP="008A57ED">
      <w:pPr>
        <w:pStyle w:val="Heading4"/>
      </w:pPr>
      <w:r w:rsidRPr="006D0752">
        <w:t>Esophageal and Gastric Cancers:</w:t>
      </w:r>
    </w:p>
    <w:p w14:paraId="77C7B675" w14:textId="77777777" w:rsidR="006D0752" w:rsidRPr="006D0752" w:rsidRDefault="006D0752" w:rsidP="008A57ED">
      <w:pPr>
        <w:pStyle w:val="BodyText"/>
      </w:pPr>
      <w:r w:rsidRPr="008A57ED">
        <w:t>Irinotecan</w:t>
      </w:r>
      <w:r w:rsidRPr="006D0752">
        <w:t>/cisplatin</w:t>
      </w:r>
    </w:p>
    <w:p w14:paraId="43AFA116" w14:textId="295F1702" w:rsidR="006D0752" w:rsidRPr="006D0752" w:rsidRDefault="006D0752" w:rsidP="008A57ED">
      <w:pPr>
        <w:pStyle w:val="Heading4"/>
      </w:pPr>
      <w:r w:rsidRPr="006D0752">
        <w:t>Non-Hodgkin's Lymphomas:</w:t>
      </w:r>
    </w:p>
    <w:p w14:paraId="43C3A920" w14:textId="77777777" w:rsidR="006D0752" w:rsidRPr="008A57ED" w:rsidRDefault="006D0752" w:rsidP="008A57ED">
      <w:pPr>
        <w:pStyle w:val="ListParagraph"/>
        <w:numPr>
          <w:ilvl w:val="0"/>
          <w:numId w:val="72"/>
        </w:numPr>
      </w:pPr>
      <w:r w:rsidRPr="008A57ED">
        <w:t>GDP (gemcitabine, dexamethasone, cisplatin/carboplatin)</w:t>
      </w:r>
    </w:p>
    <w:p w14:paraId="443C0C30" w14:textId="77777777" w:rsidR="006D0752" w:rsidRPr="008A57ED" w:rsidRDefault="006D0752" w:rsidP="008A57ED">
      <w:pPr>
        <w:pStyle w:val="ListParagraph"/>
        <w:numPr>
          <w:ilvl w:val="0"/>
          <w:numId w:val="72"/>
        </w:numPr>
      </w:pPr>
      <w:r w:rsidRPr="008A57ED">
        <w:t>GDP (gemcitabine, dexamethasone, cisplatin/carboplatin) + rituximab</w:t>
      </w:r>
    </w:p>
    <w:p w14:paraId="4EAC65ED" w14:textId="77777777" w:rsidR="006D0752" w:rsidRPr="008A57ED" w:rsidRDefault="006D0752" w:rsidP="008A57ED">
      <w:pPr>
        <w:pStyle w:val="ListParagraph"/>
        <w:numPr>
          <w:ilvl w:val="0"/>
          <w:numId w:val="72"/>
        </w:numPr>
      </w:pPr>
      <w:r w:rsidRPr="008A57ED">
        <w:t>CHOP (cyclophosphamide, doxorubicin, vincristine, prednisone) including regimens with pegylated liposomal doxorubicin</w:t>
      </w:r>
    </w:p>
    <w:p w14:paraId="46CF22CB" w14:textId="77777777" w:rsidR="006D0752" w:rsidRPr="008A57ED" w:rsidRDefault="006D0752" w:rsidP="008A57ED">
      <w:pPr>
        <w:pStyle w:val="ListParagraph"/>
        <w:numPr>
          <w:ilvl w:val="0"/>
          <w:numId w:val="72"/>
        </w:numPr>
      </w:pPr>
      <w:r w:rsidRPr="008A57ED">
        <w:t>CHOP + rituximab (cyclophosphamide, doxorubicin, vincristine, prednisone, rituximab) including regimens with pegylated liposomal doxorubicin</w:t>
      </w:r>
    </w:p>
    <w:p w14:paraId="13769C97" w14:textId="77777777" w:rsidR="006D0752" w:rsidRPr="006D0752" w:rsidRDefault="006D0752" w:rsidP="008A57ED">
      <w:pPr>
        <w:pStyle w:val="ListParagraph"/>
        <w:numPr>
          <w:ilvl w:val="0"/>
          <w:numId w:val="72"/>
        </w:numPr>
      </w:pPr>
      <w:r w:rsidRPr="008A57ED">
        <w:t>Bendamustine</w:t>
      </w:r>
    </w:p>
    <w:p w14:paraId="48621456" w14:textId="7E17485D" w:rsidR="006D0752" w:rsidRPr="006D0752" w:rsidRDefault="006D0752" w:rsidP="008A57ED">
      <w:pPr>
        <w:pStyle w:val="Heading4"/>
      </w:pPr>
      <w:r w:rsidRPr="006D0752">
        <w:t>Non-Small Cell Lung Cancer:</w:t>
      </w:r>
    </w:p>
    <w:p w14:paraId="75B30C05" w14:textId="77777777" w:rsidR="006D0752" w:rsidRPr="008A57ED" w:rsidRDefault="006D0752" w:rsidP="008A57ED">
      <w:pPr>
        <w:pStyle w:val="ListParagraph"/>
        <w:numPr>
          <w:ilvl w:val="0"/>
          <w:numId w:val="73"/>
        </w:numPr>
      </w:pPr>
      <w:r w:rsidRPr="008A57ED">
        <w:t>Cisplatin/paclitaxel</w:t>
      </w:r>
    </w:p>
    <w:p w14:paraId="70E1016B" w14:textId="77777777" w:rsidR="006D0752" w:rsidRPr="008A57ED" w:rsidRDefault="006D0752" w:rsidP="008A57ED">
      <w:pPr>
        <w:pStyle w:val="ListParagraph"/>
        <w:numPr>
          <w:ilvl w:val="0"/>
          <w:numId w:val="73"/>
        </w:numPr>
      </w:pPr>
      <w:r w:rsidRPr="008A57ED">
        <w:t>Cisplatin/vinorelbine</w:t>
      </w:r>
    </w:p>
    <w:p w14:paraId="03004B67" w14:textId="77777777" w:rsidR="006D0752" w:rsidRPr="008A57ED" w:rsidRDefault="006D0752" w:rsidP="008A57ED">
      <w:pPr>
        <w:pStyle w:val="ListParagraph"/>
        <w:numPr>
          <w:ilvl w:val="0"/>
          <w:numId w:val="73"/>
        </w:numPr>
      </w:pPr>
      <w:r w:rsidRPr="008A57ED">
        <w:t>Cisplatin/docetaxel</w:t>
      </w:r>
    </w:p>
    <w:p w14:paraId="3D5966B1" w14:textId="77777777" w:rsidR="006D0752" w:rsidRPr="008A57ED" w:rsidRDefault="006D0752" w:rsidP="008A57ED">
      <w:pPr>
        <w:pStyle w:val="ListParagraph"/>
        <w:numPr>
          <w:ilvl w:val="0"/>
          <w:numId w:val="73"/>
        </w:numPr>
      </w:pPr>
      <w:r w:rsidRPr="008A57ED">
        <w:t>Cisplatin/etoposide</w:t>
      </w:r>
    </w:p>
    <w:p w14:paraId="29C55797" w14:textId="77777777" w:rsidR="006D0752" w:rsidRPr="008A57ED" w:rsidRDefault="006D0752" w:rsidP="008A57ED">
      <w:pPr>
        <w:pStyle w:val="ListParagraph"/>
        <w:numPr>
          <w:ilvl w:val="0"/>
          <w:numId w:val="73"/>
        </w:numPr>
      </w:pPr>
      <w:r w:rsidRPr="008A57ED">
        <w:t>Carboplatin/paclitaxel</w:t>
      </w:r>
    </w:p>
    <w:p w14:paraId="12BE0AAF" w14:textId="77777777" w:rsidR="006D0752" w:rsidRPr="006D0752" w:rsidRDefault="006D0752" w:rsidP="008A57ED">
      <w:pPr>
        <w:pStyle w:val="ListParagraph"/>
        <w:numPr>
          <w:ilvl w:val="0"/>
          <w:numId w:val="73"/>
        </w:numPr>
      </w:pPr>
      <w:r w:rsidRPr="008A57ED">
        <w:t>Docetaxel</w:t>
      </w:r>
    </w:p>
    <w:p w14:paraId="1FAC9259" w14:textId="77777777" w:rsidR="006D0752" w:rsidRPr="006D0752" w:rsidRDefault="006D0752" w:rsidP="008A57ED">
      <w:pPr>
        <w:pStyle w:val="Heading4"/>
      </w:pPr>
      <w:r w:rsidRPr="006D0752">
        <w:t>Ovarian Cancer:</w:t>
      </w:r>
    </w:p>
    <w:p w14:paraId="3A7731B4" w14:textId="77777777" w:rsidR="006D0752" w:rsidRPr="006D0752" w:rsidRDefault="006D0752" w:rsidP="008A57ED">
      <w:pPr>
        <w:pStyle w:val="BodyText"/>
      </w:pPr>
      <w:r w:rsidRPr="008A57ED">
        <w:t>Carboplatin</w:t>
      </w:r>
      <w:r w:rsidRPr="006D0752">
        <w:t>/docetaxel</w:t>
      </w:r>
    </w:p>
    <w:p w14:paraId="09BAAA46" w14:textId="77777777" w:rsidR="006D0752" w:rsidRPr="006D0752" w:rsidRDefault="006D0752" w:rsidP="008A57ED">
      <w:pPr>
        <w:pStyle w:val="Heading4"/>
      </w:pPr>
      <w:r w:rsidRPr="006D0752">
        <w:t>Pancreatic Cancer:</w:t>
      </w:r>
    </w:p>
    <w:p w14:paraId="5922F7C6" w14:textId="77777777" w:rsidR="006D0752" w:rsidRPr="006D0752" w:rsidRDefault="006D0752" w:rsidP="008A57ED">
      <w:pPr>
        <w:pStyle w:val="BodyText"/>
      </w:pPr>
      <w:r w:rsidRPr="008A57ED">
        <w:t>FOLFIRINOX</w:t>
      </w:r>
      <w:r w:rsidRPr="006D0752">
        <w:t xml:space="preserve"> (fluorouracil, leucovorin, oxaliplatin, irinotecan)</w:t>
      </w:r>
    </w:p>
    <w:p w14:paraId="2D88578C" w14:textId="77777777" w:rsidR="006D0752" w:rsidRPr="006D0752" w:rsidRDefault="006D0752" w:rsidP="008A57ED">
      <w:pPr>
        <w:pStyle w:val="Heading4"/>
      </w:pPr>
      <w:r w:rsidRPr="006D0752">
        <w:t>Prostate Cancer:</w:t>
      </w:r>
    </w:p>
    <w:p w14:paraId="62936FEC" w14:textId="77777777" w:rsidR="006D0752" w:rsidRPr="006D0752" w:rsidRDefault="006D0752" w:rsidP="008A57ED">
      <w:pPr>
        <w:pStyle w:val="BodyText"/>
      </w:pPr>
      <w:r w:rsidRPr="008A57ED">
        <w:t>Cabazitaxel</w:t>
      </w:r>
    </w:p>
    <w:p w14:paraId="4D399750" w14:textId="77777777" w:rsidR="006D0752" w:rsidRPr="006D0752" w:rsidRDefault="006D0752" w:rsidP="008A57ED">
      <w:pPr>
        <w:pStyle w:val="Heading4"/>
      </w:pPr>
      <w:r w:rsidRPr="006D0752">
        <w:t>Small Cell Lung Cancer:</w:t>
      </w:r>
    </w:p>
    <w:p w14:paraId="356EA517" w14:textId="77777777" w:rsidR="006D0752" w:rsidRPr="006D0752" w:rsidRDefault="006D0752" w:rsidP="008A57ED">
      <w:pPr>
        <w:pStyle w:val="BodyText"/>
      </w:pPr>
      <w:r w:rsidRPr="006D0752">
        <w:t>Etoposide/</w:t>
      </w:r>
      <w:r w:rsidRPr="008A57ED">
        <w:t>carboplatin</w:t>
      </w:r>
    </w:p>
    <w:p w14:paraId="70C032B4" w14:textId="77777777" w:rsidR="006D0752" w:rsidRPr="006D0752" w:rsidRDefault="006D0752" w:rsidP="008A57ED">
      <w:pPr>
        <w:pStyle w:val="Heading4"/>
      </w:pPr>
      <w:r w:rsidRPr="006D0752">
        <w:t>Testicular Cancer:</w:t>
      </w:r>
    </w:p>
    <w:p w14:paraId="18660AF2" w14:textId="77777777" w:rsidR="006D0752" w:rsidRPr="008A57ED" w:rsidRDefault="006D0752" w:rsidP="008A57ED">
      <w:pPr>
        <w:pStyle w:val="ListParagraph"/>
        <w:numPr>
          <w:ilvl w:val="0"/>
          <w:numId w:val="74"/>
        </w:numPr>
      </w:pPr>
      <w:r w:rsidRPr="006D0752">
        <w:t>BEP (</w:t>
      </w:r>
      <w:r w:rsidRPr="008A57ED">
        <w:t>bleomycin, etoposide, cisplatin)</w:t>
      </w:r>
    </w:p>
    <w:p w14:paraId="1DBE9A97" w14:textId="77777777" w:rsidR="006D0752" w:rsidRPr="006D0752" w:rsidRDefault="006D0752" w:rsidP="008A57ED">
      <w:pPr>
        <w:pStyle w:val="ListParagraph"/>
        <w:numPr>
          <w:ilvl w:val="0"/>
          <w:numId w:val="74"/>
        </w:numPr>
      </w:pPr>
      <w:r w:rsidRPr="008A57ED">
        <w:t>Etoposide/</w:t>
      </w:r>
      <w:r w:rsidRPr="006D0752">
        <w:t>cisplatin</w:t>
      </w:r>
    </w:p>
    <w:p w14:paraId="343D60EF" w14:textId="77777777" w:rsidR="006D0752" w:rsidRPr="006D0752" w:rsidRDefault="006D0752" w:rsidP="008A57ED">
      <w:pPr>
        <w:pStyle w:val="Heading4"/>
      </w:pPr>
      <w:r w:rsidRPr="006D0752">
        <w:t>Uterine Sarcoma:</w:t>
      </w:r>
    </w:p>
    <w:p w14:paraId="24ED5DCD" w14:textId="70A51535" w:rsidR="006D0752" w:rsidRPr="008A57ED" w:rsidRDefault="006D0752" w:rsidP="008A57ED">
      <w:pPr>
        <w:pStyle w:val="BodyText"/>
      </w:pPr>
      <w:r w:rsidRPr="000A54D6">
        <w:t>Docetaxel</w:t>
      </w:r>
    </w:p>
    <w:p w14:paraId="5555FF6B" w14:textId="77777777" w:rsidR="007B5072" w:rsidRDefault="006D0752" w:rsidP="00896B5A">
      <w:pPr>
        <w:pStyle w:val="BodyText"/>
      </w:pPr>
      <w:r w:rsidRPr="006D0752">
        <w:t>Applies to chemotherapy regimens with or without monoclonal antibodies (e.g., trastuzumab, rituximab)</w:t>
      </w:r>
    </w:p>
    <w:p w14:paraId="02E36D62" w14:textId="38CA35E1" w:rsidR="006D0752" w:rsidRDefault="00021F24" w:rsidP="007057BF">
      <w:pPr>
        <w:pStyle w:val="Heading3"/>
      </w:pPr>
      <w:r w:rsidRPr="006D0752">
        <w:t>Appendix</w:t>
      </w:r>
      <w:r w:rsidR="006D0752" w:rsidRPr="006D0752">
        <w:t xml:space="preserve"> C: Patient Risk Factors</w:t>
      </w:r>
    </w:p>
    <w:p w14:paraId="55EFECE5" w14:textId="1169BCA7" w:rsidR="006472D2" w:rsidRPr="006472D2" w:rsidRDefault="006472D2" w:rsidP="006E011F">
      <w:pPr>
        <w:pStyle w:val="BodyText"/>
      </w:pPr>
      <w:r>
        <w:t xml:space="preserve">This </w:t>
      </w:r>
      <w:r w:rsidRPr="006D0752">
        <w:t>list is not all-inclusive.</w:t>
      </w:r>
    </w:p>
    <w:p w14:paraId="69E7F915" w14:textId="77777777" w:rsidR="006D0752" w:rsidRPr="006D0752" w:rsidRDefault="006D0752" w:rsidP="000A54D6">
      <w:pPr>
        <w:pStyle w:val="ListParagraph"/>
      </w:pPr>
      <w:r w:rsidRPr="006D0752">
        <w:t>Active infections, open wounds, or recent surgery</w:t>
      </w:r>
    </w:p>
    <w:p w14:paraId="034B791D" w14:textId="77777777" w:rsidR="006D0752" w:rsidRPr="006D0752" w:rsidRDefault="006D0752" w:rsidP="000A54D6">
      <w:pPr>
        <w:pStyle w:val="ListParagraph"/>
      </w:pPr>
      <w:r w:rsidRPr="006D0752">
        <w:t>Age greater than or equal to 65 years</w:t>
      </w:r>
    </w:p>
    <w:p w14:paraId="0171FB3F" w14:textId="77777777" w:rsidR="006D0752" w:rsidRPr="006D0752" w:rsidRDefault="006D0752" w:rsidP="000A54D6">
      <w:pPr>
        <w:pStyle w:val="ListParagraph"/>
      </w:pPr>
      <w:r w:rsidRPr="006D0752">
        <w:t>Bone marrow involvement by tumor producing cytopenias</w:t>
      </w:r>
    </w:p>
    <w:p w14:paraId="0CC04BBA" w14:textId="77777777" w:rsidR="006D0752" w:rsidRPr="006D0752" w:rsidRDefault="006D0752" w:rsidP="000A54D6">
      <w:pPr>
        <w:pStyle w:val="ListParagraph"/>
      </w:pPr>
      <w:r w:rsidRPr="006D0752">
        <w:t>Previous chemotherapy or radiation therapy</w:t>
      </w:r>
    </w:p>
    <w:p w14:paraId="4825CCA5" w14:textId="77777777" w:rsidR="006D0752" w:rsidRPr="006D0752" w:rsidRDefault="006D0752" w:rsidP="000A54D6">
      <w:pPr>
        <w:pStyle w:val="ListParagraph"/>
      </w:pPr>
      <w:r w:rsidRPr="006D0752">
        <w:t>Poor nutritional status</w:t>
      </w:r>
    </w:p>
    <w:p w14:paraId="6D28B7DA" w14:textId="77777777" w:rsidR="006D0752" w:rsidRPr="006D0752" w:rsidRDefault="006D0752" w:rsidP="000A54D6">
      <w:pPr>
        <w:pStyle w:val="ListParagraph"/>
      </w:pPr>
      <w:r w:rsidRPr="006D0752">
        <w:t>Poor performance status</w:t>
      </w:r>
    </w:p>
    <w:p w14:paraId="4E221769" w14:textId="77777777" w:rsidR="006D0752" w:rsidRPr="006D0752" w:rsidRDefault="006D0752" w:rsidP="000A54D6">
      <w:pPr>
        <w:pStyle w:val="ListParagraph"/>
      </w:pPr>
      <w:r w:rsidRPr="006D0752">
        <w:t>Previous episodes of FN</w:t>
      </w:r>
    </w:p>
    <w:p w14:paraId="0CE902AC" w14:textId="77777777" w:rsidR="006D0752" w:rsidRPr="006D0752" w:rsidRDefault="006D0752" w:rsidP="000A54D6">
      <w:pPr>
        <w:pStyle w:val="ListParagraph"/>
      </w:pPr>
      <w:r w:rsidRPr="006D0752">
        <w:t>Other serious co-morbidities, including renal dysfunction, liver dysfunction, HIV infection, cardiovascular disease</w:t>
      </w:r>
    </w:p>
    <w:p w14:paraId="0C1151F1" w14:textId="72446E58" w:rsidR="004E1E91" w:rsidRPr="006D0752" w:rsidRDefault="006D0752" w:rsidP="00E75232">
      <w:pPr>
        <w:pStyle w:val="ListParagraph"/>
      </w:pPr>
      <w:r w:rsidRPr="006D0752">
        <w:t>Persistent neutropenia</w:t>
      </w:r>
    </w:p>
    <w:p w14:paraId="10DA4309" w14:textId="5C7284B9" w:rsidR="00FF66BF" w:rsidRDefault="00FF66BF" w:rsidP="00FF66BF">
      <w:pPr>
        <w:pStyle w:val="Heading2"/>
      </w:pPr>
      <w:r w:rsidRPr="008D1B34">
        <w:t>References</w:t>
      </w:r>
    </w:p>
    <w:p w14:paraId="45BA9D03" w14:textId="41558B56" w:rsidR="000A54D6" w:rsidRPr="000A54D6" w:rsidRDefault="000A54D6" w:rsidP="000A54D6">
      <w:pPr>
        <w:pStyle w:val="ReferenceOrdered"/>
      </w:pPr>
      <w:proofErr w:type="spellStart"/>
      <w:r w:rsidRPr="000A54D6">
        <w:t>Rolvedon</w:t>
      </w:r>
      <w:proofErr w:type="spellEnd"/>
      <w:r w:rsidRPr="000A54D6">
        <w:t xml:space="preserve"> [package insert]. Lake Forest, IL: Spectrum Pharmaceuticals, Inc.; November 2023.</w:t>
      </w:r>
    </w:p>
    <w:p w14:paraId="2326540F" w14:textId="06DFF56A" w:rsidR="000A54D6" w:rsidRPr="000A54D6" w:rsidRDefault="000A54D6" w:rsidP="000A54D6">
      <w:pPr>
        <w:pStyle w:val="ReferenceOrdered"/>
      </w:pPr>
      <w:r w:rsidRPr="000A54D6">
        <w:t>The NCCN Drugs &amp; Biologics Compendium</w:t>
      </w:r>
      <w:r w:rsidRPr="000A54D6">
        <w:rPr>
          <w:vertAlign w:val="superscript"/>
        </w:rPr>
        <w:t>®</w:t>
      </w:r>
      <w:r w:rsidRPr="000A54D6">
        <w:t xml:space="preserve"> © 2024 National Comprehensive Cancer Network, Inc. Available at: https://www.nccn.org. Accessed June 5, 2024</w:t>
      </w:r>
    </w:p>
    <w:p w14:paraId="1073805F" w14:textId="0EC8D68F" w:rsidR="000A54D6" w:rsidRPr="000A54D6" w:rsidRDefault="000A54D6" w:rsidP="000A54D6">
      <w:pPr>
        <w:pStyle w:val="ReferenceOrdered"/>
      </w:pPr>
      <w:r w:rsidRPr="000A54D6">
        <w:t>National Comprehensive Cancer Network. NCCN Clinical Practice Guidelines in Oncology: Hematopoietic Growth Factors. Version 3.2024. https://www.nccn.org/professionals/physician_gls/pdf/growthfactors.pdf Accessed June 5, 2024.</w:t>
      </w:r>
    </w:p>
    <w:p w14:paraId="3A10637A" w14:textId="77777777" w:rsidR="000A54D6" w:rsidRPr="000A54D6" w:rsidRDefault="000A54D6" w:rsidP="000A54D6">
      <w:pPr>
        <w:pStyle w:val="ReferenceOrdered"/>
      </w:pPr>
      <w:r w:rsidRPr="00570B59">
        <w:rPr>
          <w:lang w:val="nb-NO"/>
        </w:rPr>
        <w:t xml:space="preserve">Smith TJ, Bohlke K, Lyman GH, et al. </w:t>
      </w:r>
      <w:r w:rsidRPr="000A54D6">
        <w:t xml:space="preserve">Recommendations for the use of white blood cell growth factors: American Society of Clinical Oncology Clinical Practice Guideline Update. </w:t>
      </w:r>
      <w:r w:rsidRPr="000A54D6">
        <w:rPr>
          <w:i/>
        </w:rPr>
        <w:t>J Clin Oncol</w:t>
      </w:r>
      <w:r w:rsidRPr="000A54D6">
        <w:t>. 2015;33(28):3199-3212.</w:t>
      </w:r>
    </w:p>
    <w:p w14:paraId="21C5042E" w14:textId="49DBD8E8" w:rsidR="000A54D6" w:rsidRPr="00570B59" w:rsidRDefault="000A54D6" w:rsidP="000A54D6">
      <w:pPr>
        <w:pStyle w:val="ReferenceOrdered"/>
      </w:pPr>
      <w:bookmarkStart w:id="2" w:name="_Hlk115686956"/>
      <w:bookmarkStart w:id="3" w:name="_Hlk104286207"/>
      <w:r w:rsidRPr="000A54D6">
        <w:t>National Comprehensive Cancer Network. NCCN Clinical Practice Guidelines in Oncology: Hematopoietic Cell Transplantation. Version 1.2024. https://www.nccn.org/professionals/physician_gls/pdf/hct.pdf Accessed June 5, 2024.</w:t>
      </w:r>
    </w:p>
    <w:bookmarkEnd w:id="2"/>
    <w:p w14:paraId="1E3E2FC8" w14:textId="121D1586" w:rsidR="000A54D6" w:rsidRPr="00570B59" w:rsidRDefault="000A54D6" w:rsidP="000A54D6">
      <w:pPr>
        <w:pStyle w:val="ReferenceOrdered"/>
      </w:pPr>
      <w:r w:rsidRPr="000A54D6">
        <w:t>National Comprehensive Cancer Network. NCCN Clinical Practice Guidelines in Oncology: Hairy Cell Leukemia. Version 2.2024. https://www.nccn.org/professionals/physician_gls/pdf/hairy_cell.pdf Accessed June 5, 2024.</w:t>
      </w:r>
    </w:p>
    <w:bookmarkEnd w:id="3"/>
    <w:p w14:paraId="52BBC1AE" w14:textId="77777777" w:rsidR="000A54D6" w:rsidRPr="000A54D6" w:rsidRDefault="000A54D6" w:rsidP="000A54D6">
      <w:pPr>
        <w:pStyle w:val="ReferenceOrdered"/>
      </w:pPr>
      <w:r w:rsidRPr="000A54D6">
        <w:t>National Comprehensive Cancer Network. NCCN Clinical Practice Guidelines in Oncology: Gestational Trophoblastic Neoplasia. Version 1.2024. https://www.nccn.org/professionals/physician_gls/pdf/gtn.pdf Accessed June 5, 2024.</w:t>
      </w:r>
    </w:p>
    <w:p w14:paraId="47E1A10C" w14:textId="7CFE25BC" w:rsidR="00C44990" w:rsidRPr="00822D46" w:rsidRDefault="000A54D6" w:rsidP="00822D46">
      <w:pPr>
        <w:pStyle w:val="ReferenceOrdered"/>
      </w:pPr>
      <w:r w:rsidRPr="000A54D6">
        <w:t>National Comprehensive Cancer Network. NCCN Clinical Practice Guidelines in Oncology: Wilms Tumor (Nephroblastoma). Version 1.2023. https://www.nccn.org/professionals/physician_gls/pdf/wilms_tumor.pdf Accessed June 5, 2024.</w:t>
      </w:r>
    </w:p>
    <w:sectPr w:rsidR="00C44990" w:rsidRPr="00822D46" w:rsidSect="00145740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CB10A" w14:textId="77777777" w:rsidR="001B0AB6" w:rsidRDefault="001B0AB6">
      <w:r>
        <w:separator/>
      </w:r>
    </w:p>
  </w:endnote>
  <w:endnote w:type="continuationSeparator" w:id="0">
    <w:p w14:paraId="3D3A5109" w14:textId="77777777" w:rsidR="001B0AB6" w:rsidRDefault="001B0AB6">
      <w:r>
        <w:continuationSeparator/>
      </w:r>
    </w:p>
  </w:endnote>
  <w:endnote w:type="continuationNotice" w:id="1">
    <w:p w14:paraId="1A11A778" w14:textId="77777777" w:rsidR="001B0AB6" w:rsidRDefault="001B0A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EE3A1AA" w:rsidR="00C36B72" w:rsidRPr="00EC47B6" w:rsidRDefault="009D0DEB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E1E57" w:rsidRPr="008E1E57">
      <w:rPr>
        <w:rFonts w:cs="Arial"/>
        <w:noProof/>
        <w:sz w:val="16"/>
        <w:szCs w:val="16"/>
      </w:rPr>
      <w:t>Rolvedon</w:t>
    </w:r>
    <w:r w:rsidR="008E1E57">
      <w:rPr>
        <w:rFonts w:cs="Arial"/>
        <w:noProof/>
        <w:snapToGrid w:val="0"/>
        <w:color w:val="000000"/>
        <w:sz w:val="16"/>
        <w:szCs w:val="16"/>
      </w:rPr>
      <w:t xml:space="preserve"> SGM 5602-A </w:t>
    </w:r>
    <w:r w:rsidR="008E1E57" w:rsidRPr="008E1E57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="00C36B72"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="00C36B72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2E763A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E547871" w:rsidR="00F75C81" w:rsidRPr="00AA1E6A" w:rsidRDefault="00C36B72" w:rsidP="006E011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44A463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C0FF9" w:rsidRPr="005C0FF9">
      <w:rPr>
        <w:rFonts w:cs="Arial"/>
        <w:noProof/>
        <w:sz w:val="16"/>
        <w:szCs w:val="16"/>
      </w:rPr>
      <w:t>Rolvedon</w:t>
    </w:r>
    <w:r w:rsidR="005C0FF9">
      <w:rPr>
        <w:rFonts w:cs="Arial"/>
        <w:noProof/>
        <w:snapToGrid w:val="0"/>
        <w:color w:val="000000"/>
        <w:sz w:val="16"/>
        <w:szCs w:val="16"/>
      </w:rPr>
      <w:t xml:space="preserve"> </w:t>
    </w:r>
    <w:r w:rsidR="00462328">
      <w:rPr>
        <w:rFonts w:cs="Arial"/>
        <w:noProof/>
        <w:snapToGrid w:val="0"/>
        <w:color w:val="000000"/>
        <w:sz w:val="16"/>
        <w:szCs w:val="16"/>
      </w:rPr>
      <w:t xml:space="preserve">SGM </w:t>
    </w:r>
    <w:r w:rsidR="005C0FF9">
      <w:rPr>
        <w:rFonts w:cs="Arial"/>
        <w:noProof/>
        <w:snapToGrid w:val="0"/>
        <w:color w:val="000000"/>
        <w:sz w:val="16"/>
        <w:szCs w:val="16"/>
      </w:rPr>
      <w:t xml:space="preserve">5602-A </w:t>
    </w:r>
    <w:r w:rsidR="005C0FF9" w:rsidRPr="005C0FF9">
      <w:rPr>
        <w:rFonts w:cs="Arial"/>
        <w:noProof/>
        <w:sz w:val="16"/>
        <w:szCs w:val="16"/>
      </w:rPr>
      <w:t>2024</w:t>
    </w:r>
    <w:r w:rsidR="00462328">
      <w:rPr>
        <w:rFonts w:cs="Arial"/>
        <w:noProof/>
        <w:sz w:val="16"/>
        <w:szCs w:val="16"/>
      </w:rPr>
      <w:t>_R</w:t>
    </w:r>
    <w:r w:rsidR="005C0FF9" w:rsidRPr="005C0FF9">
      <w:rPr>
        <w:rFonts w:cs="Arial"/>
        <w:noProof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F744C0E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FDD07BD" w:rsidR="00ED04EC" w:rsidRPr="00F50D98" w:rsidRDefault="00F50D98" w:rsidP="006E011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574ED" w14:textId="29EBC85A" w:rsidR="000E20F8" w:rsidRPr="000E20F8" w:rsidRDefault="000E20F8" w:rsidP="000E20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20D17" w14:textId="77777777" w:rsidR="001B0AB6" w:rsidRDefault="001B0AB6">
      <w:r>
        <w:separator/>
      </w:r>
    </w:p>
  </w:footnote>
  <w:footnote w:type="continuationSeparator" w:id="0">
    <w:p w14:paraId="43156F94" w14:textId="77777777" w:rsidR="001B0AB6" w:rsidRDefault="001B0AB6">
      <w:r>
        <w:continuationSeparator/>
      </w:r>
    </w:p>
  </w:footnote>
  <w:footnote w:type="continuationNotice" w:id="1">
    <w:p w14:paraId="7B07AE75" w14:textId="77777777" w:rsidR="001B0AB6" w:rsidRDefault="001B0A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1123C6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123C6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1123C6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1123C6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FFB18C3" w:rsidR="00ED04EC" w:rsidRPr="001123C6" w:rsidRDefault="000A54D6" w:rsidP="00ED04EC">
          <w:pPr>
            <w:pStyle w:val="Header"/>
            <w:rPr>
              <w:rFonts w:cs="Arial"/>
              <w:sz w:val="16"/>
              <w:szCs w:val="16"/>
            </w:rPr>
          </w:pPr>
          <w:r w:rsidRPr="001123C6">
            <w:rPr>
              <w:rFonts w:cs="Arial"/>
              <w:sz w:val="16"/>
              <w:szCs w:val="16"/>
            </w:rPr>
            <w:t>5602-A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A1276"/>
    <w:multiLevelType w:val="multilevel"/>
    <w:tmpl w:val="12B89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CE42E4"/>
    <w:multiLevelType w:val="multilevel"/>
    <w:tmpl w:val="61F433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5C0AAD"/>
    <w:multiLevelType w:val="multilevel"/>
    <w:tmpl w:val="925699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C06B1E"/>
    <w:multiLevelType w:val="multilevel"/>
    <w:tmpl w:val="E0F49D9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B167D6"/>
    <w:multiLevelType w:val="multilevel"/>
    <w:tmpl w:val="E4F8B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F64771"/>
    <w:multiLevelType w:val="multilevel"/>
    <w:tmpl w:val="34C015F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8361F3F"/>
    <w:multiLevelType w:val="multilevel"/>
    <w:tmpl w:val="3C04D7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C88004E"/>
    <w:multiLevelType w:val="multilevel"/>
    <w:tmpl w:val="E4F8B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CB34F74"/>
    <w:multiLevelType w:val="hybridMultilevel"/>
    <w:tmpl w:val="3B3A8702"/>
    <w:lvl w:ilvl="0" w:tplc="FFFFFFFF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246220C">
      <w:start w:val="1"/>
      <w:numFmt w:val="lowerRoman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E1511D"/>
    <w:multiLevelType w:val="multilevel"/>
    <w:tmpl w:val="9272A9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FF1407E"/>
    <w:multiLevelType w:val="multilevel"/>
    <w:tmpl w:val="25DCC5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12F90F23"/>
    <w:multiLevelType w:val="multilevel"/>
    <w:tmpl w:val="08FA9ED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A76F5D"/>
    <w:multiLevelType w:val="multilevel"/>
    <w:tmpl w:val="12B89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6306E9A"/>
    <w:multiLevelType w:val="multilevel"/>
    <w:tmpl w:val="E4F8B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9AD48E8"/>
    <w:multiLevelType w:val="multilevel"/>
    <w:tmpl w:val="5ACA86F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9" w15:restartNumberingAfterBreak="0">
    <w:nsid w:val="1DBA238C"/>
    <w:multiLevelType w:val="multilevel"/>
    <w:tmpl w:val="08FA9ED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A804A9"/>
    <w:multiLevelType w:val="multilevel"/>
    <w:tmpl w:val="D852584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8E35018"/>
    <w:multiLevelType w:val="multilevel"/>
    <w:tmpl w:val="859A058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E46EC0"/>
    <w:multiLevelType w:val="hybridMultilevel"/>
    <w:tmpl w:val="2B086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B8A7CEF"/>
    <w:multiLevelType w:val="multilevel"/>
    <w:tmpl w:val="DA36C70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5917DD"/>
    <w:multiLevelType w:val="multilevel"/>
    <w:tmpl w:val="542215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8071EE"/>
    <w:multiLevelType w:val="multilevel"/>
    <w:tmpl w:val="12B89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0311638"/>
    <w:multiLevelType w:val="multilevel"/>
    <w:tmpl w:val="F31E59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B13FD0"/>
    <w:multiLevelType w:val="multilevel"/>
    <w:tmpl w:val="E4F8B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2731C9D"/>
    <w:multiLevelType w:val="multilevel"/>
    <w:tmpl w:val="BF8631C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9F7E6D"/>
    <w:multiLevelType w:val="multilevel"/>
    <w:tmpl w:val="C2C45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D17851"/>
    <w:multiLevelType w:val="multilevel"/>
    <w:tmpl w:val="B3D09FC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347A11"/>
    <w:multiLevelType w:val="multilevel"/>
    <w:tmpl w:val="1F74154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35D078F"/>
    <w:multiLevelType w:val="multilevel"/>
    <w:tmpl w:val="A00C69C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925DA0"/>
    <w:multiLevelType w:val="hybridMultilevel"/>
    <w:tmpl w:val="2F265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7AA7DAA"/>
    <w:multiLevelType w:val="multilevel"/>
    <w:tmpl w:val="3864CF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1D54A6"/>
    <w:multiLevelType w:val="multilevel"/>
    <w:tmpl w:val="E4F8B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9550010"/>
    <w:multiLevelType w:val="multilevel"/>
    <w:tmpl w:val="CEC6156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9A61FCC"/>
    <w:multiLevelType w:val="multilevel"/>
    <w:tmpl w:val="CF4877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7057A2"/>
    <w:multiLevelType w:val="multilevel"/>
    <w:tmpl w:val="0B204A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F5817CB"/>
    <w:multiLevelType w:val="multilevel"/>
    <w:tmpl w:val="E2DE18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434785"/>
    <w:multiLevelType w:val="multilevel"/>
    <w:tmpl w:val="12B89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045720"/>
    <w:multiLevelType w:val="multilevel"/>
    <w:tmpl w:val="855E03E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B0C35CC"/>
    <w:multiLevelType w:val="multilevel"/>
    <w:tmpl w:val="D7325C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E32C50"/>
    <w:multiLevelType w:val="multilevel"/>
    <w:tmpl w:val="12B89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0944EBF"/>
    <w:multiLevelType w:val="multilevel"/>
    <w:tmpl w:val="817872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7D7BD1"/>
    <w:multiLevelType w:val="multilevel"/>
    <w:tmpl w:val="FD82FD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964556"/>
    <w:multiLevelType w:val="hybridMultilevel"/>
    <w:tmpl w:val="6596A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AD66F8"/>
    <w:multiLevelType w:val="multilevel"/>
    <w:tmpl w:val="9F52BDA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AC10F2"/>
    <w:multiLevelType w:val="multilevel"/>
    <w:tmpl w:val="12B89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B097D04"/>
    <w:multiLevelType w:val="multilevel"/>
    <w:tmpl w:val="F2D2067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C971E1B"/>
    <w:multiLevelType w:val="multilevel"/>
    <w:tmpl w:val="5BA2C89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B846CB"/>
    <w:multiLevelType w:val="hybridMultilevel"/>
    <w:tmpl w:val="2BDCE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D95B75"/>
    <w:multiLevelType w:val="multilevel"/>
    <w:tmpl w:val="7D9413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6BC5D7F"/>
    <w:multiLevelType w:val="multilevel"/>
    <w:tmpl w:val="30C0BC8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A420DF"/>
    <w:multiLevelType w:val="multilevel"/>
    <w:tmpl w:val="08FA9ED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81759FC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06262A"/>
    <w:multiLevelType w:val="multilevel"/>
    <w:tmpl w:val="08FA9ED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B8500E6"/>
    <w:multiLevelType w:val="multilevel"/>
    <w:tmpl w:val="26086C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C662049"/>
    <w:multiLevelType w:val="hybridMultilevel"/>
    <w:tmpl w:val="B4383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E694600"/>
    <w:multiLevelType w:val="multilevel"/>
    <w:tmpl w:val="E4F8B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EEC0415"/>
    <w:multiLevelType w:val="multilevel"/>
    <w:tmpl w:val="E4F8B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20"/>
  </w:num>
  <w:num w:numId="2" w16cid:durableId="606935877">
    <w:abstractNumId w:val="58"/>
  </w:num>
  <w:num w:numId="3" w16cid:durableId="611589570">
    <w:abstractNumId w:val="5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23"/>
  </w:num>
  <w:num w:numId="15" w16cid:durableId="616722934">
    <w:abstractNumId w:val="14"/>
  </w:num>
  <w:num w:numId="16" w16cid:durableId="898320195">
    <w:abstractNumId w:val="41"/>
  </w:num>
  <w:num w:numId="17" w16cid:durableId="2128498676">
    <w:abstractNumId w:val="70"/>
  </w:num>
  <w:num w:numId="18" w16cid:durableId="299724409">
    <w:abstractNumId w:val="55"/>
  </w:num>
  <w:num w:numId="19" w16cid:durableId="214585573">
    <w:abstractNumId w:val="28"/>
  </w:num>
  <w:num w:numId="20" w16cid:durableId="1066490929">
    <w:abstractNumId w:val="74"/>
  </w:num>
  <w:num w:numId="21" w16cid:durableId="2067146312">
    <w:abstractNumId w:val="61"/>
  </w:num>
  <w:num w:numId="22" w16cid:durableId="105194674">
    <w:abstractNumId w:val="30"/>
  </w:num>
  <w:num w:numId="23" w16cid:durableId="672490925">
    <w:abstractNumId w:val="13"/>
  </w:num>
  <w:num w:numId="24" w16cid:durableId="1648896513">
    <w:abstractNumId w:val="69"/>
  </w:num>
  <w:num w:numId="25" w16cid:durableId="170680872">
    <w:abstractNumId w:val="47"/>
  </w:num>
  <w:num w:numId="26" w16cid:durableId="526872753">
    <w:abstractNumId w:val="42"/>
  </w:num>
  <w:num w:numId="27" w16cid:durableId="1594434385">
    <w:abstractNumId w:val="17"/>
  </w:num>
  <w:num w:numId="28" w16cid:durableId="1354502077">
    <w:abstractNumId w:val="59"/>
  </w:num>
  <w:num w:numId="29" w16cid:durableId="1766534808">
    <w:abstractNumId w:val="31"/>
  </w:num>
  <w:num w:numId="30" w16cid:durableId="4598535">
    <w:abstractNumId w:val="40"/>
  </w:num>
  <w:num w:numId="31" w16cid:durableId="768811298">
    <w:abstractNumId w:val="57"/>
  </w:num>
  <w:num w:numId="32" w16cid:durableId="475998039">
    <w:abstractNumId w:val="54"/>
  </w:num>
  <w:num w:numId="33" w16cid:durableId="1093749120">
    <w:abstractNumId w:val="56"/>
  </w:num>
  <w:num w:numId="34" w16cid:durableId="435683605">
    <w:abstractNumId w:val="64"/>
  </w:num>
  <w:num w:numId="35" w16cid:durableId="220332405">
    <w:abstractNumId w:val="67"/>
  </w:num>
  <w:num w:numId="36" w16cid:durableId="638993935">
    <w:abstractNumId w:val="36"/>
  </w:num>
  <w:num w:numId="37" w16cid:durableId="1593707596">
    <w:abstractNumId w:val="24"/>
  </w:num>
  <w:num w:numId="38" w16cid:durableId="831069903">
    <w:abstractNumId w:val="34"/>
  </w:num>
  <w:num w:numId="39" w16cid:durableId="1280061952">
    <w:abstractNumId w:val="63"/>
  </w:num>
  <w:num w:numId="40" w16cid:durableId="812143704">
    <w:abstractNumId w:val="49"/>
  </w:num>
  <w:num w:numId="41" w16cid:durableId="830219793">
    <w:abstractNumId w:val="72"/>
  </w:num>
  <w:num w:numId="42" w16cid:durableId="885987918">
    <w:abstractNumId w:val="43"/>
  </w:num>
  <w:num w:numId="43" w16cid:durableId="367415920">
    <w:abstractNumId w:val="21"/>
  </w:num>
  <w:num w:numId="44" w16cid:durableId="1980841080">
    <w:abstractNumId w:val="16"/>
  </w:num>
  <w:num w:numId="45" w16cid:durableId="1628047318">
    <w:abstractNumId w:val="38"/>
  </w:num>
  <w:num w:numId="46" w16cid:durableId="709450570">
    <w:abstractNumId w:val="33"/>
  </w:num>
  <w:num w:numId="47" w16cid:durableId="1577782216">
    <w:abstractNumId w:val="11"/>
  </w:num>
  <w:num w:numId="48" w16cid:durableId="898858504">
    <w:abstractNumId w:val="53"/>
  </w:num>
  <w:num w:numId="49" w16cid:durableId="853230127">
    <w:abstractNumId w:val="12"/>
  </w:num>
  <w:num w:numId="50" w16cid:durableId="538588667">
    <w:abstractNumId w:val="27"/>
  </w:num>
  <w:num w:numId="51" w16cid:durableId="726026038">
    <w:abstractNumId w:val="45"/>
  </w:num>
  <w:num w:numId="52" w16cid:durableId="1932279347">
    <w:abstractNumId w:val="39"/>
  </w:num>
  <w:num w:numId="53" w16cid:durableId="1902524537">
    <w:abstractNumId w:val="66"/>
  </w:num>
  <w:num w:numId="54" w16cid:durableId="372510389">
    <w:abstractNumId w:val="48"/>
  </w:num>
  <w:num w:numId="55" w16cid:durableId="1804692383">
    <w:abstractNumId w:val="50"/>
  </w:num>
  <w:num w:numId="56" w16cid:durableId="1678069638">
    <w:abstractNumId w:val="22"/>
  </w:num>
  <w:num w:numId="57" w16cid:durableId="467553381">
    <w:abstractNumId w:val="65"/>
  </w:num>
  <w:num w:numId="58" w16cid:durableId="105927293">
    <w:abstractNumId w:val="44"/>
  </w:num>
  <w:num w:numId="59" w16cid:durableId="550577337">
    <w:abstractNumId w:val="73"/>
  </w:num>
  <w:num w:numId="60" w16cid:durableId="1013217063">
    <w:abstractNumId w:val="60"/>
  </w:num>
  <w:num w:numId="61" w16cid:durableId="725763334">
    <w:abstractNumId w:val="32"/>
  </w:num>
  <w:num w:numId="62" w16cid:durableId="1453358952">
    <w:abstractNumId w:val="25"/>
  </w:num>
  <w:num w:numId="63" w16cid:durableId="2094012407">
    <w:abstractNumId w:val="10"/>
  </w:num>
  <w:num w:numId="64" w16cid:durableId="32078818">
    <w:abstractNumId w:val="52"/>
  </w:num>
  <w:num w:numId="65" w16cid:durableId="43603182">
    <w:abstractNumId w:val="62"/>
  </w:num>
  <w:num w:numId="66" w16cid:durableId="2093426354">
    <w:abstractNumId w:val="35"/>
  </w:num>
  <w:num w:numId="67" w16cid:durableId="1330979878">
    <w:abstractNumId w:val="71"/>
  </w:num>
  <w:num w:numId="68" w16cid:durableId="482738523">
    <w:abstractNumId w:val="29"/>
  </w:num>
  <w:num w:numId="69" w16cid:durableId="184250338">
    <w:abstractNumId w:val="68"/>
  </w:num>
  <w:num w:numId="70" w16cid:durableId="1353190766">
    <w:abstractNumId w:val="15"/>
  </w:num>
  <w:num w:numId="71" w16cid:durableId="1918859796">
    <w:abstractNumId w:val="37"/>
  </w:num>
  <w:num w:numId="72" w16cid:durableId="2063171062">
    <w:abstractNumId w:val="26"/>
  </w:num>
  <w:num w:numId="73" w16cid:durableId="461272658">
    <w:abstractNumId w:val="76"/>
  </w:num>
  <w:num w:numId="74" w16cid:durableId="375935921">
    <w:abstractNumId w:val="75"/>
  </w:num>
  <w:num w:numId="75" w16cid:durableId="1745759301">
    <w:abstractNumId w:val="19"/>
  </w:num>
  <w:num w:numId="76" w16cid:durableId="1201166932">
    <w:abstractNumId w:val="18"/>
  </w:num>
  <w:num w:numId="77" w16cid:durableId="961810077">
    <w:abstractNumId w:val="46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82E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24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58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0DB"/>
    <w:rsid w:val="000A34B0"/>
    <w:rsid w:val="000A3543"/>
    <w:rsid w:val="000A36CF"/>
    <w:rsid w:val="000A42D7"/>
    <w:rsid w:val="000A54D6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69FD"/>
    <w:rsid w:val="000D7ED8"/>
    <w:rsid w:val="000E0438"/>
    <w:rsid w:val="000E095D"/>
    <w:rsid w:val="000E0C62"/>
    <w:rsid w:val="000E20F8"/>
    <w:rsid w:val="000E24FA"/>
    <w:rsid w:val="000E2ECC"/>
    <w:rsid w:val="000E37E4"/>
    <w:rsid w:val="000E3A1B"/>
    <w:rsid w:val="000E3CA7"/>
    <w:rsid w:val="000E3DD4"/>
    <w:rsid w:val="000E49BD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23C6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BAB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740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22EB"/>
    <w:rsid w:val="00173AB9"/>
    <w:rsid w:val="001747DB"/>
    <w:rsid w:val="00174F3B"/>
    <w:rsid w:val="00175B12"/>
    <w:rsid w:val="00175C59"/>
    <w:rsid w:val="00175F8E"/>
    <w:rsid w:val="00176167"/>
    <w:rsid w:val="00176547"/>
    <w:rsid w:val="00176A70"/>
    <w:rsid w:val="0017701E"/>
    <w:rsid w:val="00177020"/>
    <w:rsid w:val="00177951"/>
    <w:rsid w:val="0018072F"/>
    <w:rsid w:val="00180A53"/>
    <w:rsid w:val="00181BB0"/>
    <w:rsid w:val="00182427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AB6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1E92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82D"/>
    <w:rsid w:val="002017F4"/>
    <w:rsid w:val="00201AF3"/>
    <w:rsid w:val="0020279F"/>
    <w:rsid w:val="002027FF"/>
    <w:rsid w:val="00202A61"/>
    <w:rsid w:val="00202E2F"/>
    <w:rsid w:val="00202F39"/>
    <w:rsid w:val="00203468"/>
    <w:rsid w:val="002036D7"/>
    <w:rsid w:val="002041BB"/>
    <w:rsid w:val="002041DB"/>
    <w:rsid w:val="00204EAC"/>
    <w:rsid w:val="002063D0"/>
    <w:rsid w:val="00206414"/>
    <w:rsid w:val="00206A4D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155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7DB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3C3"/>
    <w:rsid w:val="0024185D"/>
    <w:rsid w:val="002423DE"/>
    <w:rsid w:val="00242E29"/>
    <w:rsid w:val="00242F54"/>
    <w:rsid w:val="00243017"/>
    <w:rsid w:val="0024305D"/>
    <w:rsid w:val="00244442"/>
    <w:rsid w:val="0024498F"/>
    <w:rsid w:val="00245928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AA7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C74B9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8AF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BA5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394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4FDB"/>
    <w:rsid w:val="003D542C"/>
    <w:rsid w:val="003D61CB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0A05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0FB"/>
    <w:rsid w:val="00402C8F"/>
    <w:rsid w:val="00402FED"/>
    <w:rsid w:val="00403087"/>
    <w:rsid w:val="004032A5"/>
    <w:rsid w:val="0040594C"/>
    <w:rsid w:val="004059B1"/>
    <w:rsid w:val="00405C5D"/>
    <w:rsid w:val="00407783"/>
    <w:rsid w:val="0040789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5A3D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642D"/>
    <w:rsid w:val="00437BFC"/>
    <w:rsid w:val="00437D53"/>
    <w:rsid w:val="004405EB"/>
    <w:rsid w:val="0044080D"/>
    <w:rsid w:val="00440853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75F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328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91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215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6F6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921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B59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2BC1"/>
    <w:rsid w:val="005B410F"/>
    <w:rsid w:val="005B425D"/>
    <w:rsid w:val="005B496D"/>
    <w:rsid w:val="005B4D7C"/>
    <w:rsid w:val="005B52C4"/>
    <w:rsid w:val="005C026B"/>
    <w:rsid w:val="005C0790"/>
    <w:rsid w:val="005C0FF9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ADB"/>
    <w:rsid w:val="005D5FBB"/>
    <w:rsid w:val="005D7081"/>
    <w:rsid w:val="005D72EF"/>
    <w:rsid w:val="005D7947"/>
    <w:rsid w:val="005D7EA2"/>
    <w:rsid w:val="005E0BD2"/>
    <w:rsid w:val="005E1266"/>
    <w:rsid w:val="005E1757"/>
    <w:rsid w:val="005E3C25"/>
    <w:rsid w:val="005E4938"/>
    <w:rsid w:val="005E5674"/>
    <w:rsid w:val="005E5A43"/>
    <w:rsid w:val="005E5EF1"/>
    <w:rsid w:val="005E6A1A"/>
    <w:rsid w:val="005E73EB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2D2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0F23"/>
    <w:rsid w:val="0068254A"/>
    <w:rsid w:val="00682A92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0F38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752"/>
    <w:rsid w:val="006D07C0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11F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57BF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3B6C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09E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072"/>
    <w:rsid w:val="007B5F56"/>
    <w:rsid w:val="007B7B09"/>
    <w:rsid w:val="007B7C01"/>
    <w:rsid w:val="007C1B6C"/>
    <w:rsid w:val="007C29E1"/>
    <w:rsid w:val="007C2CEC"/>
    <w:rsid w:val="007C3391"/>
    <w:rsid w:val="007C4C15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17A82"/>
    <w:rsid w:val="0082041F"/>
    <w:rsid w:val="00820E53"/>
    <w:rsid w:val="00821A95"/>
    <w:rsid w:val="00822077"/>
    <w:rsid w:val="00822A02"/>
    <w:rsid w:val="00822D46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31B"/>
    <w:rsid w:val="00891958"/>
    <w:rsid w:val="00892A08"/>
    <w:rsid w:val="008943CF"/>
    <w:rsid w:val="008945D6"/>
    <w:rsid w:val="00895C0F"/>
    <w:rsid w:val="00895FE5"/>
    <w:rsid w:val="00896B5A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7ED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51F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1E57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1F1D"/>
    <w:rsid w:val="0090242B"/>
    <w:rsid w:val="0090287A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86E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575E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0DEB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21FD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612"/>
    <w:rsid w:val="00A11ADE"/>
    <w:rsid w:val="00A1225D"/>
    <w:rsid w:val="00A12465"/>
    <w:rsid w:val="00A12A59"/>
    <w:rsid w:val="00A1366E"/>
    <w:rsid w:val="00A147B1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161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1753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4A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6D6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0C2"/>
    <w:rsid w:val="00B06462"/>
    <w:rsid w:val="00B06E83"/>
    <w:rsid w:val="00B07922"/>
    <w:rsid w:val="00B10957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27834"/>
    <w:rsid w:val="00B30C78"/>
    <w:rsid w:val="00B323A4"/>
    <w:rsid w:val="00B324D5"/>
    <w:rsid w:val="00B33563"/>
    <w:rsid w:val="00B3404B"/>
    <w:rsid w:val="00B34094"/>
    <w:rsid w:val="00B343F3"/>
    <w:rsid w:val="00B34FE4"/>
    <w:rsid w:val="00B36321"/>
    <w:rsid w:val="00B4086C"/>
    <w:rsid w:val="00B40EC8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920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3C8"/>
    <w:rsid w:val="00B8792F"/>
    <w:rsid w:val="00B9125F"/>
    <w:rsid w:val="00B916FF"/>
    <w:rsid w:val="00B92B9A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471B9"/>
    <w:rsid w:val="00C50021"/>
    <w:rsid w:val="00C50045"/>
    <w:rsid w:val="00C50267"/>
    <w:rsid w:val="00C50446"/>
    <w:rsid w:val="00C511E1"/>
    <w:rsid w:val="00C51255"/>
    <w:rsid w:val="00C51CC6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111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5E48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72A"/>
    <w:rsid w:val="00CD6E3C"/>
    <w:rsid w:val="00CD73C6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710"/>
    <w:rsid w:val="00D24AC3"/>
    <w:rsid w:val="00D24F0F"/>
    <w:rsid w:val="00D24F6F"/>
    <w:rsid w:val="00D25BE2"/>
    <w:rsid w:val="00D26363"/>
    <w:rsid w:val="00D2794C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01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C8E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72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255A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2B4B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232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746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2D7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866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2E1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6A87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3F5A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D149331-62A6-421D-B9F2-71A52A617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91586E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E02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BCE558-8CE9-4B78-BD0B-CC5D44BB0A52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Rolvedon 5602-A SGM 2024</vt:lpstr>
    </vt:vector>
  </TitlesOfParts>
  <Company>PCS Health Systems</Company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Rolvedon 5602-A SGM 2024</dc:title>
  <dc:subject/>
  <dc:creator>CVS Caremark</dc:creator>
  <cp:keywords/>
  <cp:lastModifiedBy>Huerta, Linda M</cp:lastModifiedBy>
  <cp:revision>4</cp:revision>
  <cp:lastPrinted>2018-01-09T14:01:00Z</cp:lastPrinted>
  <dcterms:created xsi:type="dcterms:W3CDTF">2024-10-29T19:07:00Z</dcterms:created>
  <dcterms:modified xsi:type="dcterms:W3CDTF">2024-11-14T03:46:00Z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GrammarlyDocumentId">
    <vt:lpwstr>90aa1efe46b80b49eb38ed3fd95bdea303f10a3ae6768b313a537a6e2a1434ff</vt:lpwstr>
  </property>
  <property fmtid="{D5CDD505-2E9C-101B-9397-08002B2CF9AE}" pid="12" name="Order">
    <vt:r8>1586100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_SourceUrl">
    <vt:lpwstr/>
  </property>
  <property fmtid="{D5CDD505-2E9C-101B-9397-08002B2CF9AE}" pid="20" name="_SharedFileIndex">
    <vt:lpwstr/>
  </property>
</Properties>
</file>